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CA4" w:rsidRDefault="00E01441">
      <w:pPr>
        <w:shd w:val="clear" w:color="auto" w:fill="FFFFFF"/>
        <w:spacing w:line="588" w:lineRule="exact"/>
        <w:rPr>
          <w:rFonts w:ascii="黑体" w:eastAsia="黑体" w:hAnsi="黑体" w:cs="Times New Roman"/>
          <w:bCs/>
          <w:color w:val="000000" w:themeColor="text1"/>
          <w:sz w:val="32"/>
          <w:szCs w:val="32"/>
        </w:rPr>
      </w:pPr>
      <w:bookmarkStart w:id="0" w:name="OLE_LINK1"/>
      <w:r>
        <w:rPr>
          <w:rFonts w:ascii="黑体" w:eastAsia="黑体" w:hAnsi="黑体" w:cs="Times New Roman" w:hint="eastAsia"/>
          <w:bCs/>
          <w:color w:val="000000" w:themeColor="text1"/>
          <w:sz w:val="32"/>
          <w:szCs w:val="32"/>
        </w:rPr>
        <w:t>附件2</w:t>
      </w:r>
    </w:p>
    <w:p w:rsidR="00D86CA4" w:rsidRDefault="00D86CA4">
      <w:pPr>
        <w:shd w:val="clear" w:color="auto" w:fill="FFFFFF"/>
        <w:spacing w:line="588" w:lineRule="exact"/>
        <w:rPr>
          <w:rFonts w:ascii="方正小标宋_GBK" w:eastAsia="方正小标宋_GBK" w:hAnsi="仿宋" w:cs="Times New Roman"/>
          <w:bCs/>
          <w:sz w:val="36"/>
          <w:szCs w:val="36"/>
        </w:rPr>
      </w:pPr>
    </w:p>
    <w:p w:rsidR="00D86CA4" w:rsidRDefault="00E01441">
      <w:pPr>
        <w:shd w:val="clear" w:color="auto" w:fill="FFFFFF"/>
        <w:spacing w:line="588" w:lineRule="exact"/>
        <w:jc w:val="center"/>
        <w:rPr>
          <w:rFonts w:ascii="方正小标宋_GBK" w:eastAsia="方正小标宋_GBK" w:hAnsi="仿宋" w:cs="Times New Roman"/>
          <w:bCs/>
          <w:sz w:val="36"/>
          <w:szCs w:val="36"/>
        </w:rPr>
      </w:pPr>
      <w:r>
        <w:rPr>
          <w:rFonts w:ascii="方正小标宋_GBK" w:eastAsia="方正小标宋_GBK" w:hAnsi="仿宋" w:cs="Times New Roman" w:hint="eastAsia"/>
          <w:bCs/>
          <w:sz w:val="36"/>
          <w:szCs w:val="36"/>
        </w:rPr>
        <w:t>电力系统辅助服务管理</w:t>
      </w:r>
      <w:bookmarkEnd w:id="0"/>
      <w:r>
        <w:rPr>
          <w:rFonts w:ascii="方正小标宋_GBK" w:eastAsia="方正小标宋_GBK" w:hAnsi="仿宋" w:cs="Times New Roman" w:hint="eastAsia"/>
          <w:bCs/>
          <w:sz w:val="36"/>
          <w:szCs w:val="36"/>
        </w:rPr>
        <w:t>办法</w:t>
      </w:r>
    </w:p>
    <w:p w:rsidR="00D86CA4" w:rsidRDefault="00E01441">
      <w:pPr>
        <w:shd w:val="clear" w:color="auto" w:fill="FFFFFF"/>
        <w:spacing w:line="588" w:lineRule="exact"/>
        <w:jc w:val="center"/>
        <w:rPr>
          <w:rFonts w:ascii="楷体" w:eastAsia="楷体" w:hAnsi="楷体" w:cs="Times New Roman"/>
          <w:bCs/>
          <w:sz w:val="32"/>
          <w:szCs w:val="32"/>
        </w:rPr>
      </w:pPr>
      <w:r>
        <w:rPr>
          <w:rFonts w:ascii="楷体" w:eastAsia="楷体" w:hAnsi="楷体" w:cs="Times New Roman"/>
          <w:bCs/>
          <w:sz w:val="32"/>
          <w:szCs w:val="32"/>
        </w:rPr>
        <w:t>（征求意见稿</w:t>
      </w:r>
      <w:r>
        <w:rPr>
          <w:rFonts w:ascii="楷体" w:eastAsia="楷体" w:hAnsi="楷体" w:cs="Times New Roman" w:hint="eastAsia"/>
          <w:bCs/>
          <w:sz w:val="32"/>
          <w:szCs w:val="32"/>
        </w:rPr>
        <w:t>）</w:t>
      </w:r>
    </w:p>
    <w:p w:rsidR="00D86CA4" w:rsidRDefault="00D86CA4">
      <w:pPr>
        <w:shd w:val="clear" w:color="auto" w:fill="FFFFFF"/>
        <w:spacing w:line="588" w:lineRule="exact"/>
        <w:jc w:val="center"/>
        <w:rPr>
          <w:rFonts w:ascii="黑体" w:eastAsia="黑体" w:hAnsi="黑体" w:cs="Times New Roman"/>
          <w:bCs/>
          <w:sz w:val="32"/>
          <w:szCs w:val="32"/>
          <w:shd w:val="clear" w:color="auto" w:fill="FFFFFF"/>
        </w:rPr>
      </w:pPr>
    </w:p>
    <w:p w:rsidR="00D86CA4" w:rsidRDefault="00E01441">
      <w:pPr>
        <w:shd w:val="clear" w:color="auto" w:fill="FFFFFF"/>
        <w:spacing w:line="588" w:lineRule="exact"/>
        <w:jc w:val="center"/>
        <w:rPr>
          <w:rFonts w:ascii="黑体" w:eastAsia="黑体" w:hAnsi="黑体" w:cs="Times New Roman"/>
          <w:bCs/>
          <w:sz w:val="32"/>
          <w:szCs w:val="32"/>
          <w:shd w:val="clear" w:color="auto" w:fill="FFFFFF"/>
        </w:rPr>
      </w:pPr>
      <w:r>
        <w:rPr>
          <w:rFonts w:ascii="黑体" w:eastAsia="黑体" w:hAnsi="黑体" w:cs="Times New Roman"/>
          <w:bCs/>
          <w:sz w:val="32"/>
          <w:szCs w:val="32"/>
          <w:shd w:val="clear" w:color="auto" w:fill="FFFFFF"/>
        </w:rPr>
        <w:t>第一章  总  则</w:t>
      </w:r>
    </w:p>
    <w:p w:rsidR="00D86CA4" w:rsidRDefault="00E01441">
      <w:pPr>
        <w:pStyle w:val="ad"/>
        <w:numPr>
          <w:ilvl w:val="0"/>
          <w:numId w:val="1"/>
        </w:numPr>
        <w:shd w:val="clear" w:color="auto" w:fill="FFFFFF"/>
        <w:spacing w:line="588" w:lineRule="exact"/>
        <w:ind w:left="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hint="eastAsia"/>
          <w:sz w:val="32"/>
          <w:szCs w:val="32"/>
          <w:shd w:val="clear" w:color="auto" w:fill="FFFFFF"/>
        </w:rPr>
        <w:t>为深入贯彻落实党中央、国务院决策部署，落实碳达峰、碳中和目标</w:t>
      </w:r>
      <w:r>
        <w:rPr>
          <w:rFonts w:ascii="Times New Roman" w:eastAsia="仿宋" w:hAnsi="仿宋" w:cs="Times New Roman"/>
          <w:sz w:val="32"/>
          <w:szCs w:val="32"/>
          <w:shd w:val="clear" w:color="auto" w:fill="FFFFFF"/>
        </w:rPr>
        <w:t>，</w:t>
      </w:r>
      <w:r>
        <w:rPr>
          <w:rFonts w:ascii="Times New Roman" w:eastAsia="仿宋" w:hAnsi="仿宋" w:cs="Times New Roman"/>
          <w:sz w:val="32"/>
          <w:szCs w:val="32"/>
        </w:rPr>
        <w:t>构建</w:t>
      </w:r>
      <w:r>
        <w:rPr>
          <w:rFonts w:ascii="Times New Roman" w:eastAsia="仿宋" w:hAnsi="仿宋" w:cs="Times New Roman"/>
          <w:sz w:val="32"/>
          <w:szCs w:val="32"/>
          <w:shd w:val="clear" w:color="auto" w:fill="FFFFFF"/>
        </w:rPr>
        <w:t>以新能源为主体的新型电力系统，</w:t>
      </w:r>
      <w:r>
        <w:rPr>
          <w:rFonts w:ascii="Times New Roman" w:eastAsia="仿宋" w:hAnsi="仿宋" w:cs="Times New Roman" w:hint="eastAsia"/>
          <w:sz w:val="32"/>
          <w:szCs w:val="32"/>
          <w:shd w:val="clear" w:color="auto" w:fill="FFFFFF"/>
        </w:rPr>
        <w:t>深化电力体制改革</w:t>
      </w:r>
      <w:r>
        <w:rPr>
          <w:rFonts w:ascii="仿宋" w:eastAsia="仿宋" w:hAnsi="仿宋"/>
          <w:sz w:val="32"/>
          <w:szCs w:val="32"/>
        </w:rPr>
        <w:t>，</w:t>
      </w:r>
      <w:r>
        <w:rPr>
          <w:rFonts w:ascii="Times New Roman" w:eastAsia="仿宋" w:hAnsi="仿宋" w:cs="Times New Roman" w:hint="eastAsia"/>
          <w:sz w:val="32"/>
          <w:szCs w:val="32"/>
          <w:shd w:val="clear" w:color="auto" w:fill="FFFFFF"/>
        </w:rPr>
        <w:t>持续推动能源高质量发展，</w:t>
      </w:r>
      <w:r>
        <w:rPr>
          <w:rFonts w:ascii="Times New Roman" w:eastAsia="仿宋" w:hAnsi="仿宋" w:cs="Times New Roman"/>
          <w:sz w:val="32"/>
          <w:szCs w:val="32"/>
          <w:shd w:val="clear" w:color="auto" w:fill="FFFFFF"/>
        </w:rPr>
        <w:t>保障电力系统安全、优质、经济运行，</w:t>
      </w:r>
      <w:r>
        <w:rPr>
          <w:rFonts w:ascii="Times New Roman" w:eastAsia="仿宋" w:hAnsi="仿宋" w:cs="Times New Roman" w:hint="eastAsia"/>
          <w:sz w:val="32"/>
          <w:szCs w:val="32"/>
          <w:shd w:val="clear" w:color="auto" w:fill="FFFFFF"/>
        </w:rPr>
        <w:t>建立用户参与的电力辅助服务分担共享新机制</w:t>
      </w:r>
      <w:r>
        <w:rPr>
          <w:rFonts w:ascii="Times New Roman" w:eastAsia="仿宋" w:hAnsi="仿宋" w:cs="Times New Roman"/>
          <w:sz w:val="32"/>
          <w:szCs w:val="32"/>
          <w:shd w:val="clear" w:color="auto" w:fill="FFFFFF"/>
        </w:rPr>
        <w:t>，</w:t>
      </w:r>
      <w:bookmarkStart w:id="1" w:name="_GoBack"/>
      <w:bookmarkEnd w:id="1"/>
      <w:r>
        <w:rPr>
          <w:rFonts w:ascii="Times New Roman" w:eastAsia="仿宋" w:hAnsi="仿宋" w:cs="Times New Roman" w:hint="eastAsia"/>
          <w:sz w:val="32"/>
          <w:szCs w:val="32"/>
          <w:shd w:val="clear" w:color="auto" w:fill="FFFFFF"/>
        </w:rPr>
        <w:t>规范电力辅助服务管理</w:t>
      </w:r>
      <w:r>
        <w:rPr>
          <w:rFonts w:ascii="Times New Roman" w:eastAsia="仿宋" w:hAnsi="仿宋" w:cs="Times New Roman"/>
          <w:sz w:val="32"/>
          <w:szCs w:val="32"/>
          <w:shd w:val="clear" w:color="auto" w:fill="FFFFFF"/>
        </w:rPr>
        <w:t>，根据《中华人民共和国电力法》《电力监管条例》</w:t>
      </w:r>
      <w:r>
        <w:rPr>
          <w:rFonts w:ascii="Times New Roman" w:eastAsia="仿宋" w:hAnsi="仿宋" w:cs="Times New Roman"/>
          <w:kern w:val="0"/>
          <w:sz w:val="31"/>
          <w:szCs w:val="31"/>
        </w:rPr>
        <w:t>《国家发展改革委国家能源局关于提升电力系统调节能力的指导意见》《国家能源局关于印发</w:t>
      </w:r>
      <w:r>
        <w:rPr>
          <w:rFonts w:ascii="Times New Roman" w:eastAsia="宋体" w:hAnsi="Times New Roman" w:cs="Times New Roman"/>
          <w:kern w:val="0"/>
          <w:sz w:val="31"/>
          <w:szCs w:val="31"/>
        </w:rPr>
        <w:t>&lt;</w:t>
      </w:r>
      <w:r>
        <w:rPr>
          <w:rFonts w:ascii="Times New Roman" w:eastAsia="仿宋" w:hAnsi="仿宋" w:cs="Times New Roman"/>
          <w:kern w:val="0"/>
          <w:sz w:val="31"/>
          <w:szCs w:val="31"/>
        </w:rPr>
        <w:t>完善电力辅助服务补偿（市场）机制工作方案</w:t>
      </w:r>
      <w:r>
        <w:rPr>
          <w:rFonts w:ascii="Times New Roman" w:eastAsia="宋体" w:hAnsi="Times New Roman" w:cs="Times New Roman"/>
          <w:kern w:val="0"/>
          <w:sz w:val="31"/>
          <w:szCs w:val="31"/>
        </w:rPr>
        <w:t>&gt;</w:t>
      </w:r>
      <w:r>
        <w:rPr>
          <w:rFonts w:ascii="Times New Roman" w:eastAsia="仿宋" w:hAnsi="仿宋" w:cs="Times New Roman"/>
          <w:kern w:val="0"/>
          <w:sz w:val="31"/>
          <w:szCs w:val="31"/>
        </w:rPr>
        <w:t>的通知》</w:t>
      </w:r>
      <w:r>
        <w:rPr>
          <w:rFonts w:ascii="Times New Roman" w:eastAsia="仿宋" w:hAnsi="仿宋" w:cs="Times New Roman" w:hint="eastAsia"/>
          <w:sz w:val="32"/>
          <w:szCs w:val="32"/>
          <w:shd w:val="clear" w:color="auto" w:fill="FFFFFF"/>
        </w:rPr>
        <w:t>等</w:t>
      </w:r>
      <w:r>
        <w:rPr>
          <w:rFonts w:ascii="Times New Roman" w:eastAsia="仿宋" w:hAnsi="仿宋" w:cs="Times New Roman"/>
          <w:sz w:val="32"/>
          <w:szCs w:val="32"/>
          <w:shd w:val="clear" w:color="auto" w:fill="FFFFFF"/>
        </w:rPr>
        <w:t>有关法律、法规、规范性文件、标准等，制定本</w:t>
      </w:r>
      <w:r>
        <w:rPr>
          <w:rFonts w:ascii="Times New Roman" w:eastAsia="仿宋" w:hAnsi="仿宋" w:cs="Times New Roman" w:hint="eastAsia"/>
          <w:sz w:val="32"/>
          <w:szCs w:val="32"/>
          <w:shd w:val="clear" w:color="auto" w:fill="FFFFFF"/>
        </w:rPr>
        <w:t>办法</w:t>
      </w:r>
      <w:r>
        <w:rPr>
          <w:rFonts w:ascii="Times New Roman" w:eastAsia="仿宋" w:hAnsi="仿宋" w:cs="Times New Roman"/>
          <w:sz w:val="32"/>
          <w:szCs w:val="32"/>
          <w:shd w:val="clear" w:color="auto" w:fill="FFFFFF"/>
        </w:rPr>
        <w:t>。</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电力系统辅助服务（以下简称电力辅助服务）是指为维护电力系统的安全稳定运行，保证电能质量，除正常电能生产、输送、使用外，由发电企业、电网企业和储能设施、参与市场化交易的电力用户（以下简称电力用户）以及聚合商、虚拟电厂等第三方提供的服务。</w:t>
      </w:r>
    </w:p>
    <w:p w:rsidR="00D86CA4" w:rsidRDefault="00E01441">
      <w:pPr>
        <w:pStyle w:val="ad"/>
        <w:numPr>
          <w:ilvl w:val="0"/>
          <w:numId w:val="1"/>
        </w:numPr>
        <w:shd w:val="clear" w:color="auto" w:fill="FFFFFF"/>
        <w:spacing w:line="588" w:lineRule="exact"/>
        <w:ind w:left="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本办法适用于省级及以上电力调度机构调度管辖范围内电力辅助服务的提供、调用、考核、补偿、结算和监督</w:t>
      </w:r>
      <w:r>
        <w:rPr>
          <w:rFonts w:ascii="Times New Roman" w:eastAsia="仿宋" w:hAnsi="仿宋" w:cs="Times New Roman"/>
          <w:sz w:val="32"/>
          <w:szCs w:val="32"/>
          <w:shd w:val="clear" w:color="auto" w:fill="FFFFFF"/>
        </w:rPr>
        <w:lastRenderedPageBreak/>
        <w:t>管理等，电力辅助服务提供主体包括火电、水电、核电、风电、光伏发电、抽水蓄能、新型储能等以及能够响应调度指令的用户可调节负荷</w:t>
      </w:r>
      <w:r>
        <w:rPr>
          <w:rFonts w:ascii="仿宋" w:eastAsia="仿宋" w:hAnsi="仿宋" w:cs="仿宋" w:hint="eastAsia"/>
          <w:color w:val="000000" w:themeColor="text1"/>
          <w:sz w:val="32"/>
          <w:szCs w:val="32"/>
          <w:shd w:val="clear" w:color="auto" w:fill="FFFFFF"/>
        </w:rPr>
        <w:t>（包括通过聚合商、虚拟电厂等形式聚合的可调节负荷）</w:t>
      </w:r>
      <w:r>
        <w:rPr>
          <w:rFonts w:ascii="Times New Roman" w:eastAsia="仿宋" w:hAnsi="仿宋" w:cs="Times New Roman" w:hint="eastAsia"/>
          <w:sz w:val="32"/>
          <w:szCs w:val="32"/>
          <w:shd w:val="clear" w:color="auto" w:fill="FFFFFF"/>
        </w:rPr>
        <w:t>等并网主体</w:t>
      </w:r>
      <w:r>
        <w:rPr>
          <w:rFonts w:ascii="Times New Roman" w:eastAsia="仿宋" w:hAnsi="仿宋" w:cs="Times New Roman"/>
          <w:sz w:val="32"/>
          <w:szCs w:val="32"/>
          <w:shd w:val="clear" w:color="auto" w:fill="FFFFFF"/>
        </w:rPr>
        <w:t>（以下</w:t>
      </w:r>
      <w:r>
        <w:rPr>
          <w:rFonts w:ascii="Times New Roman" w:eastAsia="仿宋" w:hAnsi="仿宋" w:cs="Times New Roman" w:hint="eastAsia"/>
          <w:sz w:val="32"/>
          <w:szCs w:val="32"/>
          <w:shd w:val="clear" w:color="auto" w:fill="FFFFFF"/>
        </w:rPr>
        <w:t>统</w:t>
      </w:r>
      <w:r>
        <w:rPr>
          <w:rFonts w:ascii="Times New Roman" w:eastAsia="仿宋" w:hAnsi="仿宋" w:cs="Times New Roman"/>
          <w:sz w:val="32"/>
          <w:szCs w:val="32"/>
          <w:shd w:val="clear" w:color="auto" w:fill="FFFFFF"/>
        </w:rPr>
        <w:t>称“并网主体”）。市级及以下电力调度机构调度的并网资源和具备条件的自备电厂可一并纳入所在地区电力辅助服务管理实施细则或市场交易规则。</w:t>
      </w:r>
    </w:p>
    <w:p w:rsidR="00D86CA4" w:rsidRDefault="00E01441">
      <w:pPr>
        <w:shd w:val="clear" w:color="auto" w:fill="FFFFFF"/>
        <w:spacing w:line="588" w:lineRule="exact"/>
        <w:jc w:val="center"/>
        <w:rPr>
          <w:rFonts w:ascii="黑体" w:eastAsia="黑体" w:hAnsi="黑体" w:cs="Times New Roman"/>
          <w:bCs/>
          <w:sz w:val="32"/>
          <w:szCs w:val="32"/>
          <w:shd w:val="clear" w:color="auto" w:fill="FFFFFF"/>
        </w:rPr>
      </w:pPr>
      <w:r>
        <w:rPr>
          <w:rFonts w:ascii="黑体" w:eastAsia="黑体" w:hAnsi="黑体" w:cs="Times New Roman"/>
          <w:bCs/>
          <w:sz w:val="32"/>
          <w:szCs w:val="32"/>
          <w:shd w:val="clear" w:color="auto" w:fill="FFFFFF"/>
        </w:rPr>
        <w:t>第二章  定义与分类</w:t>
      </w:r>
    </w:p>
    <w:p w:rsidR="00D86CA4" w:rsidRDefault="00E01441">
      <w:pPr>
        <w:pStyle w:val="ad"/>
        <w:numPr>
          <w:ilvl w:val="0"/>
          <w:numId w:val="1"/>
        </w:numPr>
        <w:shd w:val="clear" w:color="auto" w:fill="FFFFFF"/>
        <w:spacing w:line="588" w:lineRule="exact"/>
        <w:ind w:left="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电力辅助服务的种类</w:t>
      </w:r>
      <w:r>
        <w:rPr>
          <w:rFonts w:ascii="Times New Roman" w:eastAsia="仿宋" w:hAnsi="仿宋" w:cs="Times New Roman" w:hint="eastAsia"/>
          <w:sz w:val="32"/>
          <w:szCs w:val="32"/>
          <w:shd w:val="clear" w:color="auto" w:fill="FFFFFF"/>
        </w:rPr>
        <w:t>分为</w:t>
      </w:r>
      <w:r>
        <w:rPr>
          <w:rFonts w:ascii="Times New Roman" w:eastAsia="仿宋" w:hAnsi="仿宋" w:cs="Times New Roman"/>
          <w:sz w:val="32"/>
          <w:szCs w:val="32"/>
          <w:shd w:val="clear" w:color="auto" w:fill="FFFFFF"/>
        </w:rPr>
        <w:t>有功平衡服务、无功平衡服务和事故应急及恢复服务。</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有功平衡服务包括一次调频、二次调频、调峰、备用、转动惯量、爬坡等电力辅助服务。</w:t>
      </w:r>
    </w:p>
    <w:p w:rsidR="00D86CA4" w:rsidRDefault="00E01441">
      <w:pPr>
        <w:pStyle w:val="ad"/>
        <w:numPr>
          <w:ilvl w:val="0"/>
          <w:numId w:val="2"/>
        </w:numPr>
        <w:shd w:val="clear" w:color="auto" w:fill="FFFFFF"/>
        <w:spacing w:line="588" w:lineRule="exact"/>
        <w:ind w:left="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调频是指电力系统频率偏离目标频率时，并网主体通过调速系统、自动功率控制等方式，调整有功出力减少频率偏差所提供的服务。调频分为一次调频和二次调频。一次调频是指当电力系统频率偏离目标频率时，常规机组通过调速系统的自动反应、新能源和储能等并网主体通过快速频率响应，调整有功出力减少频率偏差所提供的服务。二次调频是指并网主体通过自动功率控制技术，包括自动发电控制（</w:t>
      </w:r>
      <w:r>
        <w:rPr>
          <w:rFonts w:ascii="Times New Roman" w:eastAsia="仿宋" w:hAnsi="Times New Roman" w:cs="Times New Roman"/>
          <w:sz w:val="32"/>
          <w:szCs w:val="32"/>
          <w:shd w:val="clear" w:color="auto" w:fill="FFFFFF"/>
        </w:rPr>
        <w:t>AGC</w:t>
      </w:r>
      <w:r>
        <w:rPr>
          <w:rFonts w:ascii="Times New Roman" w:eastAsia="仿宋" w:hAnsi="仿宋" w:cs="Times New Roman"/>
          <w:sz w:val="32"/>
          <w:szCs w:val="32"/>
          <w:shd w:val="clear" w:color="auto" w:fill="FFFFFF"/>
        </w:rPr>
        <w:t>）、自动功率控制（</w:t>
      </w:r>
      <w:r>
        <w:rPr>
          <w:rFonts w:ascii="Times New Roman" w:eastAsia="仿宋" w:hAnsi="Times New Roman" w:cs="Times New Roman"/>
          <w:sz w:val="32"/>
          <w:szCs w:val="32"/>
          <w:shd w:val="clear" w:color="auto" w:fill="FFFFFF"/>
        </w:rPr>
        <w:t>APC</w:t>
      </w:r>
      <w:r>
        <w:rPr>
          <w:rFonts w:ascii="Times New Roman" w:eastAsia="仿宋" w:hAnsi="仿宋" w:cs="Times New Roman"/>
          <w:sz w:val="32"/>
          <w:szCs w:val="32"/>
          <w:shd w:val="clear" w:color="auto" w:fill="FFFFFF"/>
        </w:rPr>
        <w:t>）等，跟踪电力调度机构下发的指令，按照一定调节速率实时调整发用电功率，以满足电力系统频率、联络线功率控制要求的服务。</w:t>
      </w:r>
    </w:p>
    <w:p w:rsidR="00D86CA4" w:rsidRDefault="00E01441">
      <w:pPr>
        <w:pStyle w:val="ad"/>
        <w:numPr>
          <w:ilvl w:val="0"/>
          <w:numId w:val="2"/>
        </w:numPr>
        <w:shd w:val="clear" w:color="auto" w:fill="FFFFFF"/>
        <w:spacing w:line="588" w:lineRule="exact"/>
        <w:ind w:left="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调峰是指为了跟踪负荷的峰谷变化及新能源出力变化，并网主体根据调度指令进行的发</w:t>
      </w:r>
      <w:r>
        <w:rPr>
          <w:rFonts w:ascii="Times New Roman" w:eastAsia="仿宋" w:hAnsi="Times New Roman" w:cs="Times New Roman"/>
          <w:sz w:val="32"/>
          <w:szCs w:val="32"/>
          <w:shd w:val="clear" w:color="auto" w:fill="FFFFFF"/>
        </w:rPr>
        <w:t>/</w:t>
      </w:r>
      <w:r>
        <w:rPr>
          <w:rFonts w:ascii="Times New Roman" w:eastAsia="仿宋" w:hAnsi="仿宋" w:cs="Times New Roman"/>
          <w:sz w:val="32"/>
          <w:szCs w:val="32"/>
          <w:shd w:val="clear" w:color="auto" w:fill="FFFFFF"/>
        </w:rPr>
        <w:t>用电功率调整或启停所提供的服务。</w:t>
      </w:r>
    </w:p>
    <w:p w:rsidR="00D86CA4" w:rsidRDefault="00E01441">
      <w:pPr>
        <w:pStyle w:val="ad"/>
        <w:numPr>
          <w:ilvl w:val="0"/>
          <w:numId w:val="2"/>
        </w:numPr>
        <w:shd w:val="clear" w:color="auto" w:fill="FFFFFF"/>
        <w:spacing w:line="588" w:lineRule="exact"/>
        <w:ind w:left="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备用是指为了保证电力系统可靠供电，并网主体通过预留调节能力，并在规定的时间内响应调度指令所提供的服务。</w:t>
      </w:r>
    </w:p>
    <w:p w:rsidR="00D86CA4" w:rsidRDefault="00E01441">
      <w:pPr>
        <w:pStyle w:val="ad"/>
        <w:numPr>
          <w:ilvl w:val="0"/>
          <w:numId w:val="2"/>
        </w:numPr>
        <w:shd w:val="clear" w:color="auto" w:fill="FFFFFF"/>
        <w:spacing w:line="588" w:lineRule="exact"/>
        <w:ind w:left="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转动惯量是指在系统频率变化率超出阈值时，并网主体根据自身惯量特性通过有功功率的快速控制，提供响应系统频率变化率的快速正阻尼调节，阻止系统频率突变所提供的服务。</w:t>
      </w:r>
    </w:p>
    <w:p w:rsidR="00D86CA4" w:rsidRDefault="00E01441">
      <w:pPr>
        <w:pStyle w:val="ad"/>
        <w:numPr>
          <w:ilvl w:val="0"/>
          <w:numId w:val="2"/>
        </w:numPr>
        <w:shd w:val="clear" w:color="auto" w:fill="FFFFFF"/>
        <w:spacing w:line="588" w:lineRule="exact"/>
        <w:ind w:left="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爬坡是指为应对间歇性可再生能源发电波动等不确定因素带来的系统净负荷短时大幅变化，具备较强爬坡能力的并网主体根据调度指令要求调整出力，用以维持系统功率平衡所提供的服务。</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无功平衡服务即电压控制服务，电压控制服务是指为保障电力系统电压稳定，并网主体根据调度下发的电压、无功出力等控制调节指令，通过自动电压控制（</w:t>
      </w:r>
      <w:r>
        <w:rPr>
          <w:rFonts w:ascii="Times New Roman" w:eastAsia="仿宋" w:hAnsi="Times New Roman" w:cs="Times New Roman"/>
          <w:sz w:val="32"/>
          <w:szCs w:val="32"/>
          <w:shd w:val="clear" w:color="auto" w:fill="FFFFFF"/>
        </w:rPr>
        <w:t>AVC</w:t>
      </w:r>
      <w:r>
        <w:rPr>
          <w:rFonts w:ascii="Times New Roman" w:eastAsia="仿宋" w:hAnsi="仿宋" w:cs="Times New Roman"/>
          <w:sz w:val="32"/>
          <w:szCs w:val="32"/>
          <w:shd w:val="clear" w:color="auto" w:fill="FFFFFF"/>
        </w:rPr>
        <w:t>）、调相运行等方式，向电网注入、吸收无功功率，或调整无功功率分布所提供的服务。</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事故应急及恢复服务包括稳控切机服务、快速切负荷服务和黑启动服务。</w:t>
      </w:r>
    </w:p>
    <w:p w:rsidR="00D86CA4" w:rsidRDefault="00E01441">
      <w:pPr>
        <w:pStyle w:val="ad"/>
        <w:numPr>
          <w:ilvl w:val="0"/>
          <w:numId w:val="3"/>
        </w:numPr>
        <w:shd w:val="clear" w:color="auto" w:fill="FFFFFF"/>
        <w:spacing w:line="588" w:lineRule="exact"/>
        <w:ind w:left="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稳控切机服务是指电网发生故障时，稳控装置正确动作后，发电机组自动与电网解列所提供的服务。</w:t>
      </w:r>
    </w:p>
    <w:p w:rsidR="00D86CA4" w:rsidRDefault="00E01441">
      <w:pPr>
        <w:pStyle w:val="ad"/>
        <w:numPr>
          <w:ilvl w:val="0"/>
          <w:numId w:val="3"/>
        </w:numPr>
        <w:shd w:val="clear" w:color="auto" w:fill="FFFFFF"/>
        <w:spacing w:line="588" w:lineRule="exact"/>
        <w:ind w:left="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快速切负荷服务是指电网发生故障时，稳控装置正确动作切除部分用户负荷</w:t>
      </w:r>
      <w:r>
        <w:rPr>
          <w:rFonts w:ascii="Times New Roman" w:eastAsia="仿宋" w:hAnsi="Times New Roman" w:cs="Times New Roman"/>
          <w:sz w:val="32"/>
          <w:szCs w:val="32"/>
          <w:shd w:val="clear" w:color="auto" w:fill="FFFFFF"/>
        </w:rPr>
        <w:t>,</w:t>
      </w:r>
      <w:r>
        <w:rPr>
          <w:rFonts w:ascii="Times New Roman" w:eastAsia="仿宋" w:hAnsi="仿宋" w:cs="Times New Roman"/>
          <w:sz w:val="32"/>
          <w:szCs w:val="32"/>
          <w:shd w:val="clear" w:color="auto" w:fill="FFFFFF"/>
        </w:rPr>
        <w:t>用户以损失负荷来确保电网安全稳定所提供的服务。</w:t>
      </w:r>
    </w:p>
    <w:p w:rsidR="00D86CA4" w:rsidRDefault="00E01441">
      <w:pPr>
        <w:pStyle w:val="ad"/>
        <w:numPr>
          <w:ilvl w:val="0"/>
          <w:numId w:val="3"/>
        </w:numPr>
        <w:shd w:val="clear" w:color="auto" w:fill="FFFFFF"/>
        <w:spacing w:line="588" w:lineRule="exact"/>
        <w:ind w:left="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黑启动是指电力系统大面积停电后，在无外界电源支持情况下，由具备自启动能力的发电机组或抽水蓄能、新型储能等所提供的恢复系统供电的服务。</w:t>
      </w:r>
    </w:p>
    <w:p w:rsidR="00D86CA4" w:rsidRDefault="00E01441">
      <w:pPr>
        <w:shd w:val="clear" w:color="auto" w:fill="FFFFFF"/>
        <w:spacing w:line="588" w:lineRule="exact"/>
        <w:jc w:val="center"/>
        <w:rPr>
          <w:rFonts w:ascii="黑体" w:eastAsia="黑体" w:hAnsi="黑体" w:cs="Times New Roman"/>
          <w:bCs/>
          <w:sz w:val="32"/>
          <w:szCs w:val="32"/>
          <w:shd w:val="clear" w:color="auto" w:fill="FFFFFF"/>
        </w:rPr>
      </w:pPr>
      <w:r>
        <w:rPr>
          <w:rFonts w:ascii="黑体" w:eastAsia="黑体" w:hAnsi="黑体" w:cs="Times New Roman"/>
          <w:bCs/>
          <w:sz w:val="32"/>
          <w:szCs w:val="32"/>
          <w:shd w:val="clear" w:color="auto" w:fill="FFFFFF"/>
        </w:rPr>
        <w:t>第三章  提供与调用</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电力辅助服务的提供方式分为基本电力辅助服务和有偿电力辅助服务。基本电力辅助服务为并网主体义务提供，不进行补偿。有偿电力辅助服务可通过固定补偿或市场化方式提供，所提供的电力辅助服务应达到规定标准，鼓励采用竞争方式确定承担电力辅助服务的</w:t>
      </w:r>
      <w:r>
        <w:rPr>
          <w:rFonts w:ascii="Times New Roman" w:eastAsia="仿宋" w:hAnsi="仿宋" w:cs="Times New Roman" w:hint="eastAsia"/>
          <w:sz w:val="32"/>
          <w:szCs w:val="32"/>
          <w:shd w:val="clear" w:color="auto" w:fill="FFFFFF"/>
        </w:rPr>
        <w:t>并网</w:t>
      </w:r>
      <w:r>
        <w:rPr>
          <w:rFonts w:ascii="Times New Roman" w:eastAsia="仿宋" w:hAnsi="仿宋" w:cs="Times New Roman"/>
          <w:sz w:val="32"/>
          <w:szCs w:val="32"/>
          <w:shd w:val="clear" w:color="auto" w:fill="FFFFFF"/>
        </w:rPr>
        <w:t>主体，市场化方式包括集中竞价、公开招标</w:t>
      </w:r>
      <w:r>
        <w:rPr>
          <w:rFonts w:ascii="Times New Roman" w:eastAsia="仿宋" w:hAnsi="Times New Roman" w:cs="Times New Roman"/>
          <w:sz w:val="32"/>
          <w:szCs w:val="32"/>
          <w:shd w:val="clear" w:color="auto" w:fill="FFFFFF"/>
        </w:rPr>
        <w:t>/</w:t>
      </w:r>
      <w:r>
        <w:rPr>
          <w:rFonts w:ascii="Times New Roman" w:eastAsia="仿宋" w:hAnsi="仿宋" w:cs="Times New Roman"/>
          <w:sz w:val="32"/>
          <w:szCs w:val="32"/>
          <w:shd w:val="clear" w:color="auto" w:fill="FFFFFF"/>
        </w:rPr>
        <w:t>挂牌</w:t>
      </w:r>
      <w:r>
        <w:rPr>
          <w:rFonts w:ascii="Times New Roman" w:eastAsia="仿宋" w:hAnsi="Times New Roman" w:cs="Times New Roman"/>
          <w:sz w:val="32"/>
          <w:szCs w:val="32"/>
          <w:shd w:val="clear" w:color="auto" w:fill="FFFFFF"/>
        </w:rPr>
        <w:t>/</w:t>
      </w:r>
      <w:r>
        <w:rPr>
          <w:rFonts w:ascii="Times New Roman" w:eastAsia="仿宋" w:hAnsi="仿宋" w:cs="Times New Roman"/>
          <w:sz w:val="32"/>
          <w:szCs w:val="32"/>
          <w:shd w:val="clear" w:color="auto" w:fill="FFFFFF"/>
        </w:rPr>
        <w:t>拍卖、双边协商等。积极推进新型储能、用户</w:t>
      </w:r>
      <w:r>
        <w:rPr>
          <w:rFonts w:ascii="Times New Roman" w:eastAsia="仿宋" w:hAnsi="仿宋" w:cs="Times New Roman" w:hint="eastAsia"/>
          <w:sz w:val="32"/>
          <w:szCs w:val="32"/>
          <w:shd w:val="clear" w:color="auto" w:fill="FFFFFF"/>
        </w:rPr>
        <w:t>可调节</w:t>
      </w:r>
      <w:r>
        <w:rPr>
          <w:rFonts w:ascii="Times New Roman" w:eastAsia="仿宋" w:hAnsi="仿宋" w:cs="Times New Roman"/>
          <w:sz w:val="32"/>
          <w:szCs w:val="32"/>
          <w:shd w:val="clear" w:color="auto" w:fill="FFFFFF"/>
        </w:rPr>
        <w:t>负荷、聚合商、虚拟电厂等资源</w:t>
      </w:r>
      <w:r>
        <w:rPr>
          <w:rFonts w:ascii="Times New Roman" w:eastAsia="仿宋" w:hAnsi="仿宋" w:cs="Times New Roman" w:hint="eastAsia"/>
          <w:sz w:val="32"/>
          <w:szCs w:val="32"/>
          <w:shd w:val="clear" w:color="auto" w:fill="FFFFFF"/>
        </w:rPr>
        <w:t>参与</w:t>
      </w:r>
      <w:r>
        <w:rPr>
          <w:rFonts w:ascii="Times New Roman" w:eastAsia="仿宋" w:hAnsi="仿宋" w:cs="Times New Roman"/>
          <w:sz w:val="32"/>
          <w:szCs w:val="32"/>
          <w:shd w:val="clear" w:color="auto" w:fill="FFFFFF"/>
        </w:rPr>
        <w:t>电力辅助服务。</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并网主体有义务提供基础技术参数以确定各类电力辅助服务的能力，应向电力调度机构提供由具备相应资质的单位出具电力辅助服务能力测试报告，或满足相关技术要求的参数指标。</w:t>
      </w:r>
    </w:p>
    <w:p w:rsidR="00D86CA4" w:rsidRDefault="00E01441">
      <w:pPr>
        <w:pStyle w:val="ad"/>
        <w:numPr>
          <w:ilvl w:val="0"/>
          <w:numId w:val="1"/>
        </w:numPr>
        <w:shd w:val="clear" w:color="auto" w:fill="FFFFFF"/>
        <w:spacing w:line="588" w:lineRule="exact"/>
        <w:ind w:left="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为保证电力系统平衡和安全，电力辅助服务应按照有关国家、行业标准或规定进行选取和调用。未开展市场化交易的电力辅助服务品种，提供主体由电力调度机构根据并网主体特性和电网情况合理安排；已开展市场化交易的的电力辅助服务品种，提供主体根据市场出清结果确定。</w:t>
      </w:r>
    </w:p>
    <w:p w:rsidR="00D86CA4" w:rsidRDefault="00E01441">
      <w:pPr>
        <w:shd w:val="clear" w:color="auto" w:fill="FFFFFF"/>
        <w:spacing w:before="156" w:after="156" w:line="588" w:lineRule="exact"/>
        <w:jc w:val="center"/>
        <w:rPr>
          <w:rFonts w:ascii="黑体" w:eastAsia="黑体" w:hAnsi="黑体" w:cs="Times New Roman"/>
          <w:bCs/>
          <w:sz w:val="32"/>
          <w:szCs w:val="32"/>
          <w:shd w:val="clear" w:color="auto" w:fill="FFFFFF"/>
        </w:rPr>
      </w:pPr>
      <w:r>
        <w:rPr>
          <w:rFonts w:ascii="黑体" w:eastAsia="黑体" w:hAnsi="黑体" w:cs="Times New Roman"/>
          <w:bCs/>
          <w:sz w:val="32"/>
          <w:szCs w:val="32"/>
          <w:shd w:val="clear" w:color="auto" w:fill="FFFFFF"/>
        </w:rPr>
        <w:t>第四章  补偿方式与分担机制</w:t>
      </w:r>
    </w:p>
    <w:p w:rsidR="00D86CA4" w:rsidRDefault="00E01441">
      <w:pPr>
        <w:pStyle w:val="ad"/>
        <w:numPr>
          <w:ilvl w:val="0"/>
          <w:numId w:val="1"/>
        </w:numPr>
        <w:shd w:val="clear" w:color="auto" w:fill="FFFFFF"/>
        <w:spacing w:line="588" w:lineRule="exact"/>
        <w:ind w:left="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国家能源局派出机构根据</w:t>
      </w:r>
      <w:r>
        <w:rPr>
          <w:rFonts w:ascii="Times New Roman" w:eastAsia="仿宋" w:hAnsi="仿宋" w:cs="Times New Roman"/>
          <w:sz w:val="32"/>
          <w:szCs w:val="32"/>
        </w:rPr>
        <w:t>当地</w:t>
      </w:r>
      <w:r>
        <w:rPr>
          <w:rFonts w:ascii="Times New Roman" w:eastAsia="仿宋" w:hAnsi="仿宋" w:cs="Times New Roman"/>
          <w:sz w:val="32"/>
          <w:szCs w:val="32"/>
          <w:shd w:val="clear" w:color="auto" w:fill="FFFFFF"/>
        </w:rPr>
        <w:t>电网运行需求和特性，确定各类电力辅助服务的补偿类型。</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对各类并网主体参与的有偿电力辅助服务，应根据其提供电力辅助服务的种类和性能，制定差异化补偿标准。国家能源局派出机构在制定电力辅助服务管理实施细则或市场交易规则时，应</w:t>
      </w:r>
      <w:r>
        <w:rPr>
          <w:rFonts w:ascii="Times New Roman" w:eastAsia="仿宋" w:hAnsi="仿宋" w:cs="Times New Roman" w:hint="eastAsia"/>
          <w:sz w:val="32"/>
          <w:szCs w:val="32"/>
          <w:shd w:val="clear" w:color="auto" w:fill="FFFFFF"/>
        </w:rPr>
        <w:t>合理</w:t>
      </w:r>
      <w:r>
        <w:rPr>
          <w:rFonts w:ascii="Times New Roman" w:eastAsia="仿宋" w:hAnsi="仿宋" w:cs="Times New Roman"/>
          <w:sz w:val="32"/>
          <w:szCs w:val="32"/>
          <w:shd w:val="clear" w:color="auto" w:fill="FFFFFF"/>
        </w:rPr>
        <w:t>确定电力辅助服务</w:t>
      </w:r>
      <w:r>
        <w:rPr>
          <w:rFonts w:ascii="Times New Roman" w:eastAsia="仿宋" w:hAnsi="仿宋" w:cs="Times New Roman" w:hint="eastAsia"/>
          <w:sz w:val="32"/>
          <w:szCs w:val="32"/>
          <w:shd w:val="clear" w:color="auto" w:fill="FFFFFF"/>
        </w:rPr>
        <w:t>品种</w:t>
      </w:r>
      <w:r>
        <w:rPr>
          <w:rFonts w:ascii="Times New Roman" w:eastAsia="仿宋" w:hAnsi="仿宋" w:cs="Times New Roman"/>
          <w:sz w:val="32"/>
          <w:szCs w:val="32"/>
          <w:shd w:val="clear" w:color="auto" w:fill="FFFFFF"/>
        </w:rPr>
        <w:t>，建立</w:t>
      </w:r>
      <w:r>
        <w:rPr>
          <w:rFonts w:ascii="Times New Roman" w:eastAsia="仿宋" w:hAnsi="仿宋" w:cs="Times New Roman" w:hint="eastAsia"/>
          <w:sz w:val="32"/>
          <w:szCs w:val="32"/>
          <w:shd w:val="clear" w:color="auto" w:fill="FFFFFF"/>
        </w:rPr>
        <w:t>相应</w:t>
      </w:r>
      <w:r>
        <w:rPr>
          <w:rFonts w:ascii="Times New Roman" w:eastAsia="仿宋" w:hAnsi="仿宋" w:cs="Times New Roman"/>
          <w:sz w:val="32"/>
          <w:szCs w:val="32"/>
          <w:shd w:val="clear" w:color="auto" w:fill="FFFFFF"/>
        </w:rPr>
        <w:t>补偿和考核机制。</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国家能源局派出机构在制定电力辅助服务管理实施细则时，原则上主要对通过义务提供、固定补偿方式获取的电力辅助服务品种的相关机制进行约定；在制定电力辅助服务市场交易规则时，主要对通过市场化方式获取的一次调频、二次调频、调峰、备用、转动惯量、爬坡等电力辅助服务品种的相关机制进行约定。</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各电力辅助服务品种补偿机制参见</w:t>
      </w:r>
      <w:r>
        <w:rPr>
          <w:rFonts w:ascii="Times New Roman" w:eastAsia="仿宋" w:hAnsi="仿宋" w:cs="Times New Roman" w:hint="eastAsia"/>
          <w:sz w:val="32"/>
          <w:szCs w:val="32"/>
          <w:shd w:val="clear" w:color="auto" w:fill="FFFFFF"/>
        </w:rPr>
        <w:t>附件</w:t>
      </w:r>
      <w:r>
        <w:rPr>
          <w:rFonts w:ascii="Times New Roman" w:eastAsia="仿宋" w:hAnsi="仿宋" w:cs="Times New Roman"/>
          <w:sz w:val="32"/>
          <w:szCs w:val="32"/>
          <w:shd w:val="clear" w:color="auto" w:fill="FFFFFF"/>
        </w:rPr>
        <w:t>。固定补偿方式确定补偿标准时应综合考虑电力辅助服务成本、性能表现及合理收益等因素制定，按</w:t>
      </w:r>
      <w:r>
        <w:rPr>
          <w:rFonts w:ascii="Times New Roman" w:eastAsia="仿宋" w:hAnsi="Times New Roman" w:cs="Times New Roman"/>
          <w:sz w:val="32"/>
          <w:szCs w:val="32"/>
          <w:shd w:val="clear" w:color="auto" w:fill="FFFFFF"/>
        </w:rPr>
        <w:t>“</w:t>
      </w:r>
      <w:r>
        <w:rPr>
          <w:rFonts w:ascii="Times New Roman" w:eastAsia="仿宋" w:hAnsi="仿宋" w:cs="Times New Roman"/>
          <w:sz w:val="32"/>
          <w:szCs w:val="32"/>
          <w:shd w:val="clear" w:color="auto" w:fill="FFFFFF"/>
        </w:rPr>
        <w:t>补偿成本、合理收益</w:t>
      </w:r>
      <w:r>
        <w:rPr>
          <w:rFonts w:ascii="Times New Roman" w:eastAsia="仿宋" w:hAnsi="Times New Roman" w:cs="Times New Roman"/>
          <w:sz w:val="32"/>
          <w:szCs w:val="32"/>
          <w:shd w:val="clear" w:color="auto" w:fill="FFFFFF"/>
        </w:rPr>
        <w:t>”</w:t>
      </w:r>
      <w:r>
        <w:rPr>
          <w:rFonts w:ascii="Times New Roman" w:eastAsia="仿宋" w:hAnsi="仿宋" w:cs="Times New Roman"/>
          <w:sz w:val="32"/>
          <w:szCs w:val="32"/>
          <w:shd w:val="clear" w:color="auto" w:fill="FFFFFF"/>
        </w:rPr>
        <w:t>的原则确定补偿力度；市场化方式确定补偿标准应遵循通过市场化竞争形成价格的原则。</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承诺提供电力辅助服务的并网主体，在实际运行中，未按照约定提供有效电力辅助服务的，按照电力辅助服务管理实施细则或市场交易规则进行考核</w:t>
      </w:r>
      <w:r>
        <w:rPr>
          <w:rFonts w:ascii="Times New Roman" w:eastAsia="仿宋" w:hAnsi="仿宋" w:cs="Times New Roman" w:hint="eastAsia"/>
          <w:sz w:val="32"/>
          <w:szCs w:val="32"/>
          <w:shd w:val="clear" w:color="auto" w:fill="FFFFFF"/>
        </w:rPr>
        <w:t>，电力辅助服务管理实施细则的考核办法参照并网主体并网运行管理规定执行</w:t>
      </w:r>
      <w:r>
        <w:rPr>
          <w:rFonts w:ascii="Times New Roman" w:eastAsia="仿宋" w:hAnsi="仿宋" w:cs="Times New Roman"/>
          <w:sz w:val="32"/>
          <w:szCs w:val="32"/>
          <w:shd w:val="clear" w:color="auto" w:fill="FFFFFF"/>
        </w:rPr>
        <w:t>。</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国家能源局派出机构在制定电力辅助服务管理实施细则或市场交易规则过程中，应合理明确电力辅助服务需求的确定原则，制定电力辅助服务补偿费用的分摊标准及市场交易规则，并根据需要进行动态调整完善。</w:t>
      </w:r>
    </w:p>
    <w:p w:rsidR="00D86CA4" w:rsidRDefault="00E01441">
      <w:pPr>
        <w:pStyle w:val="ad"/>
        <w:numPr>
          <w:ilvl w:val="0"/>
          <w:numId w:val="4"/>
        </w:numPr>
        <w:shd w:val="clear" w:color="auto" w:fill="FFFFFF"/>
        <w:spacing w:line="588" w:lineRule="exact"/>
        <w:ind w:left="0" w:firstLine="640"/>
        <w:rPr>
          <w:rFonts w:ascii="Times New Roman" w:eastAsia="仿宋" w:hAnsi="Times New Roman" w:cs="Times New Roman"/>
          <w:sz w:val="32"/>
          <w:szCs w:val="32"/>
          <w:shd w:val="clear" w:color="auto" w:fill="FFFFFF"/>
        </w:rPr>
      </w:pPr>
      <w:bookmarkStart w:id="2" w:name="OLE_LINK3"/>
      <w:r>
        <w:rPr>
          <w:rFonts w:ascii="Times New Roman" w:eastAsia="仿宋" w:hAnsi="仿宋" w:cs="Times New Roman"/>
          <w:sz w:val="32"/>
          <w:szCs w:val="32"/>
          <w:shd w:val="clear" w:color="auto" w:fill="FFFFFF"/>
        </w:rPr>
        <w:t>对采用电力辅助服务管理实施细则管理的电力辅助服务品种，应建立相关考核机制，考核费用的收支管理可独立进行或与补偿费用一并进行。对已开展市场化交易的电力辅助服务品种，应在市场交易规则中约定考核机制，且考核费用需与补偿费用一并进行收支管理，具体费用分摊机制可参照本</w:t>
      </w:r>
      <w:r>
        <w:rPr>
          <w:rFonts w:ascii="Times New Roman" w:eastAsia="仿宋" w:hAnsi="仿宋" w:cs="Times New Roman" w:hint="eastAsia"/>
          <w:sz w:val="32"/>
          <w:szCs w:val="32"/>
          <w:shd w:val="clear" w:color="auto" w:fill="FFFFFF"/>
        </w:rPr>
        <w:t>办法</w:t>
      </w:r>
      <w:r>
        <w:rPr>
          <w:rFonts w:ascii="Times New Roman" w:eastAsia="仿宋" w:hAnsi="仿宋" w:cs="Times New Roman"/>
          <w:sz w:val="32"/>
          <w:szCs w:val="32"/>
          <w:shd w:val="clear" w:color="auto" w:fill="FFFFFF"/>
        </w:rPr>
        <w:t>要求自行制定。</w:t>
      </w:r>
    </w:p>
    <w:p w:rsidR="00D86CA4" w:rsidRDefault="00E01441">
      <w:pPr>
        <w:pStyle w:val="ad"/>
        <w:numPr>
          <w:ilvl w:val="0"/>
          <w:numId w:val="4"/>
        </w:numPr>
        <w:shd w:val="clear" w:color="auto" w:fill="FFFFFF"/>
        <w:spacing w:line="588" w:lineRule="exact"/>
        <w:ind w:left="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为电力系统运行整体服务的电力辅助服务品种，补偿费用由包括发电</w:t>
      </w:r>
      <w:r>
        <w:rPr>
          <w:rFonts w:ascii="Times New Roman" w:eastAsia="仿宋" w:hAnsi="仿宋" w:cs="Times New Roman" w:hint="eastAsia"/>
          <w:sz w:val="32"/>
          <w:szCs w:val="32"/>
          <w:shd w:val="clear" w:color="auto" w:fill="FFFFFF"/>
        </w:rPr>
        <w:t>企业</w:t>
      </w:r>
      <w:r>
        <w:rPr>
          <w:rFonts w:ascii="Times New Roman" w:eastAsia="仿宋" w:hAnsi="仿宋" w:cs="Times New Roman"/>
          <w:sz w:val="32"/>
          <w:szCs w:val="32"/>
          <w:shd w:val="clear" w:color="auto" w:fill="FFFFFF"/>
        </w:rPr>
        <w:t>、电力用户在内的所有并网主体共同分摊。为特定发电侧并网主体服务的电力辅助服务品种，补偿费用由相关发电侧并网主体分摊。为特定电力用户服务的电力辅助服务品种，补偿费用由相关电力用户主体分摊。</w:t>
      </w:r>
    </w:p>
    <w:p w:rsidR="00D86CA4" w:rsidRDefault="00E01441">
      <w:pPr>
        <w:pStyle w:val="ad"/>
        <w:numPr>
          <w:ilvl w:val="0"/>
          <w:numId w:val="4"/>
        </w:numPr>
        <w:shd w:val="clear" w:color="auto" w:fill="FFFFFF"/>
        <w:spacing w:line="588" w:lineRule="exact"/>
        <w:ind w:left="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根据各并网主体对不同类型电力辅助服务的差异化需求及使用情况，确定各并网主体承担电力辅助服务补偿费用</w:t>
      </w:r>
      <w:r>
        <w:rPr>
          <w:rFonts w:ascii="Times New Roman" w:eastAsia="仿宋" w:hAnsi="仿宋" w:cs="Times New Roman" w:hint="eastAsia"/>
          <w:sz w:val="32"/>
          <w:szCs w:val="32"/>
          <w:shd w:val="clear" w:color="auto" w:fill="FFFFFF"/>
        </w:rPr>
        <w:t>标准</w:t>
      </w:r>
      <w:r>
        <w:rPr>
          <w:rFonts w:ascii="Times New Roman" w:eastAsia="仿宋" w:hAnsi="仿宋" w:cs="Times New Roman"/>
          <w:sz w:val="32"/>
          <w:szCs w:val="32"/>
          <w:shd w:val="clear" w:color="auto" w:fill="FFFFFF"/>
        </w:rPr>
        <w:t>。</w:t>
      </w:r>
    </w:p>
    <w:bookmarkEnd w:id="2"/>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已开展市场化交易的电力辅助服务品种，根据市场交易规则进行清算、结算。未开展市场化交易的电力辅助服务品种，按月进行电力辅助服务补偿清算、结算。</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市级及以下电力调度机构直接调度的并网主体和自备电厂等，具备相关调度、计量、结算等要求的，可通过独立单元、聚合商和第三方代理等形式，纳入所在地区电力辅助服务管理实施细则或市场交易规则管理范围。</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通过采取购买调峰资源或调峰服务方式建设的可再生能源发电项目，入市前项目主体应当向调度机构申报承担辅助服务责任的主体，并报所在地国家能源局派出机构备案，避免重复考核或</w:t>
      </w:r>
      <w:r>
        <w:rPr>
          <w:rFonts w:ascii="Times New Roman" w:eastAsia="仿宋" w:hAnsi="仿宋" w:cs="Times New Roman" w:hint="eastAsia"/>
          <w:sz w:val="32"/>
          <w:szCs w:val="32"/>
          <w:shd w:val="clear" w:color="auto" w:fill="FFFFFF"/>
        </w:rPr>
        <w:t>补偿</w:t>
      </w:r>
      <w:r>
        <w:rPr>
          <w:rFonts w:ascii="Times New Roman" w:eastAsia="仿宋" w:hAnsi="仿宋" w:cs="Times New Roman"/>
          <w:sz w:val="32"/>
          <w:szCs w:val="32"/>
          <w:shd w:val="clear" w:color="auto" w:fill="FFFFFF"/>
        </w:rPr>
        <w:t>。</w:t>
      </w:r>
    </w:p>
    <w:p w:rsidR="00D86CA4" w:rsidRDefault="00E01441">
      <w:pPr>
        <w:pStyle w:val="ad"/>
        <w:numPr>
          <w:ilvl w:val="0"/>
          <w:numId w:val="1"/>
        </w:numPr>
        <w:shd w:val="clear" w:color="auto" w:fill="FFFFFF"/>
        <w:spacing w:line="588" w:lineRule="exact"/>
        <w:ind w:left="-40" w:firstLineChars="0" w:firstLine="640"/>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按照专门记账、收支平衡原则，电网企业对电力辅助服务补偿和考核费用进行管理。电力辅助服务补偿和考核结果</w:t>
      </w:r>
      <w:r>
        <w:rPr>
          <w:rFonts w:ascii="Times New Roman" w:eastAsia="仿宋" w:hAnsi="仿宋" w:cs="Times New Roman"/>
          <w:sz w:val="32"/>
          <w:szCs w:val="32"/>
        </w:rPr>
        <w:t>报国家能源局派出机构备案，由国家能源局派出机构审核并向并网主体公示，无异议后执行。</w:t>
      </w:r>
    </w:p>
    <w:p w:rsidR="00D86CA4" w:rsidRDefault="00E01441">
      <w:pPr>
        <w:numPr>
          <w:ilvl w:val="255"/>
          <w:numId w:val="0"/>
        </w:numPr>
        <w:shd w:val="clear" w:color="auto" w:fill="FFFFFF"/>
        <w:spacing w:line="588" w:lineRule="exact"/>
        <w:jc w:val="center"/>
        <w:rPr>
          <w:rFonts w:ascii="黑体" w:eastAsia="黑体" w:hAnsi="黑体" w:cs="Times New Roman"/>
          <w:sz w:val="32"/>
          <w:szCs w:val="32"/>
        </w:rPr>
      </w:pPr>
      <w:r>
        <w:rPr>
          <w:rFonts w:ascii="黑体" w:eastAsia="黑体" w:hAnsi="黑体" w:cs="Times New Roman"/>
          <w:sz w:val="32"/>
          <w:szCs w:val="32"/>
        </w:rPr>
        <w:t>第五章  电力用户参与辅助服务分担共享机制</w:t>
      </w:r>
    </w:p>
    <w:p w:rsidR="00D86CA4" w:rsidRDefault="00E01441">
      <w:pPr>
        <w:shd w:val="clear" w:color="auto" w:fill="FFFFFF"/>
        <w:spacing w:line="588" w:lineRule="exact"/>
        <w:ind w:firstLineChars="200" w:firstLine="643"/>
        <w:rPr>
          <w:rFonts w:ascii="Times New Roman" w:eastAsia="仿宋" w:hAnsi="仿宋" w:cs="Times New Roman"/>
          <w:sz w:val="32"/>
          <w:szCs w:val="32"/>
          <w:shd w:val="clear" w:color="auto" w:fill="FFFFFF"/>
        </w:rPr>
      </w:pPr>
      <w:r>
        <w:rPr>
          <w:rFonts w:ascii="Times New Roman" w:eastAsia="仿宋" w:hAnsi="仿宋" w:cs="Times New Roman"/>
          <w:b/>
          <w:sz w:val="32"/>
          <w:szCs w:val="32"/>
          <w:shd w:val="clear" w:color="auto" w:fill="FFFFFF"/>
        </w:rPr>
        <w:t>第二十一条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hint="eastAsia"/>
          <w:sz w:val="32"/>
          <w:szCs w:val="32"/>
          <w:shd w:val="clear" w:color="auto" w:fill="FFFFFF"/>
        </w:rPr>
        <w:t>按照“谁提供，谁获利；谁受益、谁承担”的原则，逐步建立电力用户参与的辅助服务分担共享机制，因地制宜区分不同类别用电特性电力用户的分担标准。电力用户可通过独立参与、委托代理参与方式参与电力辅助服务。</w:t>
      </w:r>
    </w:p>
    <w:p w:rsidR="00D86CA4" w:rsidRDefault="00E01441">
      <w:pPr>
        <w:shd w:val="clear" w:color="auto" w:fill="FFFFFF"/>
        <w:spacing w:line="588" w:lineRule="exact"/>
        <w:ind w:firstLineChars="200" w:firstLine="640"/>
        <w:rPr>
          <w:rFonts w:ascii="Times New Roman" w:eastAsia="仿宋" w:hAnsi="仿宋" w:cs="Times New Roman"/>
          <w:sz w:val="32"/>
          <w:szCs w:val="32"/>
          <w:shd w:val="clear" w:color="auto" w:fill="FFFFFF"/>
        </w:rPr>
      </w:pPr>
      <w:r>
        <w:rPr>
          <w:rFonts w:ascii="Times New Roman" w:eastAsia="仿宋" w:hAnsi="仿宋" w:cs="Times New Roman" w:hint="eastAsia"/>
          <w:sz w:val="32"/>
          <w:szCs w:val="32"/>
          <w:shd w:val="clear" w:color="auto" w:fill="FFFFFF"/>
        </w:rPr>
        <w:t>（一）独立参与方式：具备与电力调度机构数据交互，能够响应实时调度指令的电力用户可作为可调节负荷独立参与电力辅助服务，根据系统运行需要和自身情况，响应电力调度机构调节指令，调节自身用电负荷曲线，提供电力辅助服务，纳入辅助服务补偿和分摊机制。不具备提供调节能力的电力用户参与分摊辅助服务费用。</w:t>
      </w:r>
    </w:p>
    <w:p w:rsidR="00D86CA4" w:rsidRDefault="00E01441">
      <w:pPr>
        <w:shd w:val="clear" w:color="auto" w:fill="FFFFFF"/>
        <w:spacing w:line="588" w:lineRule="exact"/>
        <w:ind w:firstLineChars="200" w:firstLine="640"/>
        <w:rPr>
          <w:rFonts w:ascii="Times New Roman" w:eastAsia="仿宋" w:hAnsi="仿宋" w:cs="Times New Roman"/>
          <w:sz w:val="32"/>
          <w:szCs w:val="32"/>
          <w:shd w:val="clear" w:color="auto" w:fill="FFFFFF"/>
        </w:rPr>
      </w:pPr>
      <w:r>
        <w:rPr>
          <w:rFonts w:ascii="Times New Roman" w:eastAsia="仿宋" w:hAnsi="仿宋" w:cs="Times New Roman" w:hint="eastAsia"/>
          <w:sz w:val="32"/>
          <w:szCs w:val="32"/>
          <w:shd w:val="clear" w:color="auto" w:fill="FFFFFF"/>
        </w:rPr>
        <w:t>（二）委托代理参与方式：电力用户也可与聚合商、虚拟电厂签订委托代理协议，按照公平合理原则协商确定补偿和分摊分配方式，由其代理参与电力辅助服务。聚合商、虚拟电厂参与方式同电力用户独立参与。</w:t>
      </w:r>
    </w:p>
    <w:p w:rsidR="00D86CA4" w:rsidRDefault="00E01441">
      <w:pPr>
        <w:shd w:val="clear" w:color="auto" w:fill="FFFFFF"/>
        <w:spacing w:line="588" w:lineRule="exact"/>
        <w:ind w:firstLineChars="200" w:firstLine="640"/>
        <w:rPr>
          <w:rFonts w:ascii="Times New Roman" w:eastAsia="仿宋" w:hAnsi="Times New Roman" w:cs="Times New Roman"/>
          <w:sz w:val="32"/>
          <w:szCs w:val="32"/>
          <w:shd w:val="clear" w:color="auto" w:fill="FFFFFF"/>
        </w:rPr>
      </w:pPr>
      <w:r>
        <w:rPr>
          <w:rFonts w:ascii="Times New Roman" w:eastAsia="仿宋" w:hAnsi="仿宋" w:cs="Times New Roman" w:hint="eastAsia"/>
          <w:sz w:val="32"/>
          <w:szCs w:val="32"/>
          <w:shd w:val="clear" w:color="auto" w:fill="FFFFFF"/>
        </w:rPr>
        <w:t>不具备提供调节能力或调节能力不足的电力用户、聚合商可通过购买电力辅助服务来承担电力辅助服务责任，相应的电力辅助服务责任确定机制由各地实施细则或市场交易规则明确。</w:t>
      </w:r>
    </w:p>
    <w:p w:rsidR="00D86CA4" w:rsidRDefault="00E01441">
      <w:pPr>
        <w:shd w:val="clear" w:color="auto" w:fill="FFFFFF"/>
        <w:spacing w:line="588" w:lineRule="exact"/>
        <w:ind w:firstLineChars="200" w:firstLine="643"/>
        <w:jc w:val="left"/>
        <w:rPr>
          <w:rFonts w:ascii="Times New Roman" w:eastAsia="仿宋" w:hAnsi="仿宋" w:cs="Times New Roman"/>
          <w:sz w:val="32"/>
          <w:szCs w:val="32"/>
          <w:shd w:val="clear" w:color="auto" w:fill="FFFFFF"/>
        </w:rPr>
      </w:pPr>
      <w:r>
        <w:rPr>
          <w:rFonts w:ascii="Times New Roman" w:eastAsia="仿宋" w:hAnsi="仿宋" w:cs="Times New Roman"/>
          <w:b/>
          <w:sz w:val="32"/>
          <w:szCs w:val="32"/>
          <w:shd w:val="clear" w:color="auto" w:fill="FFFFFF"/>
        </w:rPr>
        <w:t>第二十二条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hint="eastAsia"/>
          <w:sz w:val="32"/>
          <w:szCs w:val="32"/>
          <w:shd w:val="clear" w:color="auto" w:fill="FFFFFF"/>
        </w:rPr>
        <w:t>电力用户签订的带负荷曲线电能量交易合同中应明确承担辅助服务的责任和费用的相关条款，并满足所参加电力辅助服务的技术要求，参照发电企业标准进行补偿和分摊，随电力用户电费一并结算。电费账单中单独列支电力辅助服务费用。费用补偿和分摊可采取以下两种方式：</w:t>
      </w:r>
    </w:p>
    <w:p w:rsidR="00D86CA4" w:rsidRDefault="00E01441">
      <w:pPr>
        <w:shd w:val="clear" w:color="auto" w:fill="FFFFFF"/>
        <w:spacing w:line="588" w:lineRule="exact"/>
        <w:ind w:firstLineChars="200" w:firstLine="640"/>
        <w:jc w:val="left"/>
        <w:rPr>
          <w:rFonts w:ascii="Times New Roman" w:eastAsia="仿宋" w:hAnsi="仿宋" w:cs="Times New Roman"/>
          <w:sz w:val="32"/>
          <w:szCs w:val="32"/>
          <w:shd w:val="clear" w:color="auto" w:fill="FFFFFF"/>
        </w:rPr>
      </w:pPr>
      <w:r>
        <w:rPr>
          <w:rFonts w:ascii="Times New Roman" w:eastAsia="仿宋" w:hAnsi="仿宋" w:cs="Times New Roman" w:hint="eastAsia"/>
          <w:sz w:val="32"/>
          <w:szCs w:val="32"/>
          <w:shd w:val="clear" w:color="auto" w:fill="FFFFFF"/>
        </w:rPr>
        <w:t>（一）电力用户直接承担电力辅助服务费用方式：与电力用户开展电能量交易的发电企业相应电能量交易电量不再参与电力辅助服务费用分摊，由电力用户按照当地实施细则有关规定承担电力辅助服务费用分摊。</w:t>
      </w:r>
    </w:p>
    <w:p w:rsidR="00D86CA4" w:rsidRDefault="00E01441">
      <w:pPr>
        <w:shd w:val="clear" w:color="auto" w:fill="FFFFFF"/>
        <w:spacing w:line="588" w:lineRule="exact"/>
        <w:ind w:firstLineChars="200" w:firstLine="640"/>
        <w:jc w:val="left"/>
        <w:rPr>
          <w:rFonts w:ascii="Times New Roman" w:eastAsia="仿宋" w:hAnsi="Times New Roman" w:cs="Times New Roman"/>
          <w:sz w:val="32"/>
          <w:szCs w:val="32"/>
          <w:shd w:val="clear" w:color="auto" w:fill="FFFFFF"/>
        </w:rPr>
      </w:pPr>
      <w:r>
        <w:rPr>
          <w:rFonts w:ascii="Times New Roman" w:eastAsia="仿宋" w:hAnsi="仿宋" w:cs="Times New Roman" w:hint="eastAsia"/>
          <w:sz w:val="32"/>
          <w:szCs w:val="32"/>
          <w:shd w:val="clear" w:color="auto" w:fill="FFFFFF"/>
        </w:rPr>
        <w:t>（二）电力用户经发电企业间接承担方式：电力用户与发电企业协商开展电能量交易电价时约定电能量交易电价包含电力辅助服务费用，发电企业电能量交易电量应继续承担电力辅助服务费用分摊。</w:t>
      </w:r>
    </w:p>
    <w:p w:rsidR="00D86CA4" w:rsidRDefault="00E01441">
      <w:pPr>
        <w:shd w:val="clear" w:color="auto" w:fill="FFFFFF"/>
        <w:spacing w:line="588" w:lineRule="exact"/>
        <w:jc w:val="center"/>
        <w:rPr>
          <w:rFonts w:ascii="黑体" w:eastAsia="黑体" w:hAnsi="黑体" w:cs="Times New Roman"/>
          <w:bCs/>
          <w:sz w:val="32"/>
          <w:szCs w:val="32"/>
          <w:shd w:val="clear" w:color="auto" w:fill="FFFFFF"/>
        </w:rPr>
      </w:pPr>
      <w:r>
        <w:rPr>
          <w:rFonts w:ascii="黑体" w:eastAsia="黑体" w:hAnsi="黑体" w:cs="Times New Roman"/>
          <w:bCs/>
          <w:sz w:val="32"/>
          <w:szCs w:val="32"/>
          <w:shd w:val="clear" w:color="auto" w:fill="FFFFFF"/>
        </w:rPr>
        <w:t>第</w:t>
      </w:r>
      <w:r>
        <w:rPr>
          <w:rFonts w:ascii="黑体" w:eastAsia="黑体" w:hAnsi="黑体" w:cs="Times New Roman" w:hint="eastAsia"/>
          <w:bCs/>
          <w:sz w:val="32"/>
          <w:szCs w:val="32"/>
          <w:shd w:val="clear" w:color="auto" w:fill="FFFFFF"/>
        </w:rPr>
        <w:t>六</w:t>
      </w:r>
      <w:r>
        <w:rPr>
          <w:rFonts w:ascii="黑体" w:eastAsia="黑体" w:hAnsi="黑体" w:cs="Times New Roman"/>
          <w:bCs/>
          <w:sz w:val="32"/>
          <w:szCs w:val="32"/>
          <w:shd w:val="clear" w:color="auto" w:fill="FFFFFF"/>
        </w:rPr>
        <w:t>章  跨省跨区电力辅助服务机制</w:t>
      </w:r>
    </w:p>
    <w:p w:rsidR="00D86CA4" w:rsidRDefault="00E01441">
      <w:pPr>
        <w:numPr>
          <w:ilvl w:val="255"/>
          <w:numId w:val="0"/>
        </w:numPr>
        <w:shd w:val="clear" w:color="auto" w:fill="FFFFFF"/>
        <w:spacing w:line="588" w:lineRule="exact"/>
        <w:ind w:firstLineChars="200" w:firstLine="643"/>
        <w:rPr>
          <w:rFonts w:ascii="Times New Roman" w:eastAsia="仿宋" w:hAnsi="Times New Roman" w:cs="Times New Roman"/>
          <w:sz w:val="32"/>
          <w:szCs w:val="32"/>
          <w:shd w:val="clear" w:color="auto" w:fill="FFFFFF"/>
        </w:rPr>
      </w:pPr>
      <w:r>
        <w:rPr>
          <w:rFonts w:ascii="Times New Roman" w:eastAsia="仿宋" w:hAnsi="仿宋" w:cs="Times New Roman"/>
          <w:b/>
          <w:sz w:val="32"/>
          <w:szCs w:val="32"/>
          <w:shd w:val="clear" w:color="auto" w:fill="FFFFFF"/>
        </w:rPr>
        <w:t>第二十三条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sz w:val="32"/>
          <w:szCs w:val="32"/>
          <w:shd w:val="clear" w:color="auto" w:fill="FFFFFF"/>
        </w:rPr>
        <w:t>跨省跨区送电配套电源机组、</w:t>
      </w:r>
      <w:r>
        <w:rPr>
          <w:rFonts w:ascii="Times New Roman" w:eastAsia="仿宋" w:hAnsi="Times New Roman" w:cs="Times New Roman"/>
          <w:sz w:val="32"/>
          <w:szCs w:val="32"/>
          <w:shd w:val="clear" w:color="auto" w:fill="FFFFFF"/>
        </w:rPr>
        <w:t>“</w:t>
      </w:r>
      <w:r>
        <w:rPr>
          <w:rFonts w:ascii="Times New Roman" w:eastAsia="仿宋" w:hAnsi="仿宋" w:cs="Times New Roman"/>
          <w:sz w:val="32"/>
          <w:szCs w:val="32"/>
          <w:shd w:val="clear" w:color="auto" w:fill="FFFFFF"/>
        </w:rPr>
        <w:t>点对网</w:t>
      </w:r>
      <w:r>
        <w:rPr>
          <w:rFonts w:ascii="Times New Roman" w:eastAsia="仿宋" w:hAnsi="Times New Roman" w:cs="Times New Roman"/>
          <w:sz w:val="32"/>
          <w:szCs w:val="32"/>
          <w:shd w:val="clear" w:color="auto" w:fill="FFFFFF"/>
        </w:rPr>
        <w:t>”</w:t>
      </w:r>
      <w:r>
        <w:rPr>
          <w:rFonts w:ascii="Times New Roman" w:eastAsia="仿宋" w:hAnsi="仿宋" w:cs="Times New Roman"/>
          <w:sz w:val="32"/>
          <w:szCs w:val="32"/>
          <w:shd w:val="clear" w:color="auto" w:fill="FFFFFF"/>
        </w:rPr>
        <w:t>机组、“点对点”机组、</w:t>
      </w:r>
      <w:r>
        <w:rPr>
          <w:rFonts w:ascii="Times New Roman" w:eastAsia="仿宋" w:hAnsi="Times New Roman" w:cs="Times New Roman"/>
          <w:sz w:val="32"/>
          <w:szCs w:val="32"/>
          <w:shd w:val="clear" w:color="auto" w:fill="FFFFFF"/>
        </w:rPr>
        <w:t>“</w:t>
      </w:r>
      <w:r>
        <w:rPr>
          <w:rFonts w:ascii="Times New Roman" w:eastAsia="仿宋" w:hAnsi="仿宋" w:cs="Times New Roman"/>
          <w:sz w:val="32"/>
          <w:szCs w:val="32"/>
          <w:shd w:val="clear" w:color="auto" w:fill="FFFFFF"/>
        </w:rPr>
        <w:t>网对网</w:t>
      </w:r>
      <w:r>
        <w:rPr>
          <w:rFonts w:ascii="Times New Roman" w:eastAsia="仿宋" w:hAnsi="Times New Roman" w:cs="Times New Roman"/>
          <w:sz w:val="32"/>
          <w:szCs w:val="32"/>
          <w:shd w:val="clear" w:color="auto" w:fill="FFFFFF"/>
        </w:rPr>
        <w:t>”</w:t>
      </w:r>
      <w:r>
        <w:rPr>
          <w:rFonts w:ascii="Times New Roman" w:eastAsia="仿宋" w:hAnsi="仿宋" w:cs="Times New Roman"/>
          <w:sz w:val="32"/>
          <w:szCs w:val="32"/>
          <w:shd w:val="clear" w:color="auto" w:fill="FFFFFF"/>
        </w:rPr>
        <w:t>机组均应按照本</w:t>
      </w:r>
      <w:r>
        <w:rPr>
          <w:rFonts w:ascii="Times New Roman" w:eastAsia="仿宋" w:hAnsi="仿宋" w:cs="Times New Roman" w:hint="eastAsia"/>
          <w:sz w:val="32"/>
          <w:szCs w:val="32"/>
          <w:shd w:val="clear" w:color="auto" w:fill="FFFFFF"/>
        </w:rPr>
        <w:t>办法</w:t>
      </w:r>
      <w:r>
        <w:rPr>
          <w:rFonts w:ascii="Times New Roman" w:eastAsia="仿宋" w:hAnsi="仿宋" w:cs="Times New Roman"/>
          <w:sz w:val="32"/>
          <w:szCs w:val="32"/>
          <w:shd w:val="clear" w:color="auto" w:fill="FFFFFF"/>
        </w:rPr>
        <w:t>纳入电力辅助服务管理，根据实际运行情况在受端电网</w:t>
      </w:r>
      <w:r>
        <w:rPr>
          <w:rFonts w:ascii="Times New Roman" w:eastAsia="仿宋" w:hAnsi="仿宋" w:cs="Times New Roman" w:hint="eastAsia"/>
          <w:sz w:val="32"/>
          <w:szCs w:val="32"/>
          <w:shd w:val="clear" w:color="auto" w:fill="FFFFFF"/>
        </w:rPr>
        <w:t>或</w:t>
      </w:r>
      <w:r>
        <w:rPr>
          <w:rFonts w:ascii="Times New Roman" w:eastAsia="仿宋" w:hAnsi="仿宋" w:cs="Times New Roman"/>
          <w:sz w:val="32"/>
          <w:szCs w:val="32"/>
          <w:shd w:val="clear" w:color="auto" w:fill="FFFFFF"/>
        </w:rPr>
        <w:t>送端电网参与电力辅助服务，原则上不重复参与送、受两端电力辅助服务管理。</w:t>
      </w:r>
    </w:p>
    <w:p w:rsidR="00D86CA4" w:rsidRDefault="00E01441">
      <w:pPr>
        <w:numPr>
          <w:ilvl w:val="255"/>
          <w:numId w:val="0"/>
        </w:numPr>
        <w:shd w:val="clear" w:color="auto" w:fill="FFFFFF"/>
        <w:spacing w:line="588" w:lineRule="exact"/>
        <w:ind w:firstLineChars="200" w:firstLine="643"/>
        <w:rPr>
          <w:rFonts w:ascii="Times New Roman" w:eastAsia="仿宋" w:hAnsi="Times New Roman" w:cs="Times New Roman"/>
          <w:b/>
          <w:sz w:val="32"/>
          <w:szCs w:val="32"/>
          <w:shd w:val="clear" w:color="auto" w:fill="FFFFFF"/>
        </w:rPr>
      </w:pPr>
      <w:r>
        <w:rPr>
          <w:rFonts w:ascii="Times New Roman" w:eastAsia="仿宋" w:hAnsi="仿宋" w:cs="Times New Roman"/>
          <w:b/>
          <w:sz w:val="32"/>
          <w:szCs w:val="32"/>
          <w:shd w:val="clear" w:color="auto" w:fill="FFFFFF"/>
        </w:rPr>
        <w:t>第二十四条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sz w:val="32"/>
          <w:szCs w:val="32"/>
          <w:shd w:val="clear" w:color="auto" w:fill="FFFFFF"/>
        </w:rPr>
        <w:t>为保障跨省跨区送电通道稳定运行、保障送电能力稳定而提供电力辅助服务的</w:t>
      </w:r>
      <w:r>
        <w:rPr>
          <w:rFonts w:ascii="Times New Roman" w:eastAsia="仿宋" w:hAnsi="仿宋" w:cs="Times New Roman" w:hint="eastAsia"/>
          <w:sz w:val="32"/>
          <w:szCs w:val="32"/>
          <w:shd w:val="clear" w:color="auto" w:fill="FFFFFF"/>
        </w:rPr>
        <w:t>发电</w:t>
      </w:r>
      <w:r>
        <w:rPr>
          <w:rFonts w:ascii="Times New Roman" w:eastAsia="仿宋" w:hAnsi="仿宋" w:cs="Times New Roman"/>
          <w:sz w:val="32"/>
          <w:szCs w:val="32"/>
          <w:shd w:val="clear" w:color="auto" w:fill="FFFFFF"/>
        </w:rPr>
        <w:t>机组，应获得电力辅助服务补偿。</w:t>
      </w:r>
    </w:p>
    <w:p w:rsidR="00D86CA4" w:rsidRDefault="00E01441">
      <w:pPr>
        <w:numPr>
          <w:ilvl w:val="255"/>
          <w:numId w:val="0"/>
        </w:numPr>
        <w:shd w:val="clear" w:color="auto" w:fill="FFFFFF"/>
        <w:spacing w:line="588" w:lineRule="exact"/>
        <w:ind w:firstLineChars="200" w:firstLine="643"/>
        <w:rPr>
          <w:rFonts w:ascii="Times New Roman" w:eastAsia="仿宋" w:hAnsi="仿宋" w:cs="Times New Roman"/>
          <w:sz w:val="32"/>
          <w:szCs w:val="32"/>
          <w:shd w:val="clear" w:color="auto" w:fill="FFFFFF"/>
        </w:rPr>
      </w:pPr>
      <w:r>
        <w:rPr>
          <w:rFonts w:ascii="Times New Roman" w:eastAsia="仿宋" w:hAnsi="仿宋" w:cs="Times New Roman"/>
          <w:b/>
          <w:sz w:val="32"/>
          <w:szCs w:val="32"/>
          <w:shd w:val="clear" w:color="auto" w:fill="FFFFFF"/>
        </w:rPr>
        <w:t>第二十五条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Times New Roman" w:cs="Times New Roman"/>
          <w:sz w:val="32"/>
          <w:szCs w:val="32"/>
          <w:shd w:val="clear" w:color="auto" w:fill="FFFFFF"/>
        </w:rPr>
        <w:t>参与</w:t>
      </w:r>
      <w:r>
        <w:rPr>
          <w:rFonts w:ascii="Times New Roman" w:eastAsia="仿宋" w:hAnsi="仿宋" w:cs="Times New Roman"/>
          <w:sz w:val="32"/>
          <w:szCs w:val="32"/>
          <w:shd w:val="clear" w:color="auto" w:fill="FFFFFF"/>
        </w:rPr>
        <w:t>国家指令性计划、地方政府协议跨省跨区</w:t>
      </w:r>
      <w:r>
        <w:rPr>
          <w:rFonts w:ascii="Times New Roman" w:eastAsia="仿宋" w:hAnsi="仿宋" w:cs="Times New Roman" w:hint="eastAsia"/>
          <w:sz w:val="32"/>
          <w:szCs w:val="32"/>
          <w:shd w:val="clear" w:color="auto" w:fill="FFFFFF"/>
        </w:rPr>
        <w:t>送电</w:t>
      </w:r>
      <w:r>
        <w:rPr>
          <w:rFonts w:ascii="Times New Roman" w:eastAsia="仿宋" w:hAnsi="仿宋" w:cs="Times New Roman"/>
          <w:sz w:val="32"/>
          <w:szCs w:val="32"/>
          <w:shd w:val="clear" w:color="auto" w:fill="FFFFFF"/>
        </w:rPr>
        <w:t>发电机组与</w:t>
      </w:r>
      <w:r>
        <w:rPr>
          <w:rFonts w:ascii="Times New Roman" w:eastAsia="仿宋" w:hAnsi="Times New Roman" w:cs="Times New Roman"/>
          <w:sz w:val="32"/>
          <w:szCs w:val="32"/>
          <w:shd w:val="clear" w:color="auto" w:fill="FFFFFF"/>
        </w:rPr>
        <w:t>参与</w:t>
      </w:r>
      <w:r>
        <w:rPr>
          <w:rFonts w:ascii="Times New Roman" w:eastAsia="仿宋" w:hAnsi="仿宋" w:cs="Times New Roman"/>
          <w:sz w:val="32"/>
          <w:szCs w:val="32"/>
          <w:shd w:val="clear" w:color="auto" w:fill="FFFFFF"/>
        </w:rPr>
        <w:t>市场化跨省跨区电能交易的发电机组按照同一标准和要求参与电力辅助服务管理。</w:t>
      </w:r>
    </w:p>
    <w:p w:rsidR="00D86CA4" w:rsidRDefault="00E01441">
      <w:pPr>
        <w:pStyle w:val="ad"/>
        <w:shd w:val="clear" w:color="auto" w:fill="FFFFFF"/>
        <w:spacing w:line="588" w:lineRule="exact"/>
        <w:ind w:firstLineChars="0" w:firstLine="643"/>
        <w:rPr>
          <w:rFonts w:ascii="Times New Roman" w:eastAsia="仿宋" w:hAnsi="Times New Roman" w:cs="Times New Roman"/>
          <w:sz w:val="32"/>
          <w:szCs w:val="32"/>
          <w:shd w:val="clear" w:color="auto" w:fill="FFFFFF"/>
        </w:rPr>
      </w:pPr>
      <w:r>
        <w:rPr>
          <w:rFonts w:ascii="Times New Roman" w:eastAsia="仿宋" w:hAnsi="仿宋" w:cs="Times New Roman"/>
          <w:b/>
          <w:sz w:val="32"/>
          <w:szCs w:val="32"/>
          <w:shd w:val="clear" w:color="auto" w:fill="FFFFFF"/>
        </w:rPr>
        <w:t>第二十六条</w:t>
      </w:r>
      <w:r w:rsidR="00695DAE">
        <w:rPr>
          <w:rFonts w:ascii="Times New Roman" w:eastAsia="仿宋" w:hAnsi="仿宋" w:cs="Times New Roman" w:hint="eastAsia"/>
          <w:b/>
          <w:sz w:val="32"/>
          <w:szCs w:val="32"/>
          <w:shd w:val="clear" w:color="auto" w:fill="FFFFFF"/>
        </w:rPr>
        <w:t xml:space="preserve">  </w:t>
      </w:r>
      <w:r>
        <w:rPr>
          <w:rFonts w:ascii="Times New Roman" w:eastAsia="方正仿宋简体" w:hAnsi="方正仿宋简体" w:cs="Times New Roman"/>
          <w:sz w:val="32"/>
          <w:szCs w:val="32"/>
        </w:rPr>
        <w:t>与受端电网</w:t>
      </w:r>
      <w:r>
        <w:rPr>
          <w:rFonts w:ascii="Times New Roman" w:eastAsia="仿宋" w:hAnsi="仿宋" w:cs="Times New Roman"/>
          <w:sz w:val="32"/>
          <w:szCs w:val="32"/>
          <w:shd w:val="clear" w:color="auto" w:fill="FFFFFF"/>
        </w:rPr>
        <w:t>发电机组</w:t>
      </w:r>
      <w:r>
        <w:rPr>
          <w:rFonts w:ascii="Times New Roman" w:eastAsia="方正仿宋简体" w:hAnsi="方正仿宋简体" w:cs="Times New Roman"/>
          <w:sz w:val="32"/>
          <w:szCs w:val="32"/>
        </w:rPr>
        <w:t>属于同一调度关系的跨省跨区送电</w:t>
      </w:r>
      <w:r>
        <w:rPr>
          <w:rFonts w:ascii="Times New Roman" w:eastAsia="仿宋" w:hAnsi="仿宋" w:cs="Times New Roman"/>
          <w:sz w:val="32"/>
          <w:szCs w:val="32"/>
          <w:shd w:val="clear" w:color="auto" w:fill="FFFFFF"/>
        </w:rPr>
        <w:t>发电机组</w:t>
      </w:r>
      <w:r>
        <w:rPr>
          <w:rFonts w:ascii="Times New Roman" w:eastAsia="方正仿宋简体" w:hAnsi="方正仿宋简体" w:cs="Times New Roman"/>
          <w:sz w:val="32"/>
          <w:szCs w:val="32"/>
        </w:rPr>
        <w:t>，视同受端电网</w:t>
      </w:r>
      <w:r>
        <w:rPr>
          <w:rFonts w:ascii="Times New Roman" w:eastAsia="仿宋" w:hAnsi="仿宋" w:cs="Times New Roman"/>
          <w:sz w:val="32"/>
          <w:szCs w:val="32"/>
          <w:shd w:val="clear" w:color="auto" w:fill="FFFFFF"/>
        </w:rPr>
        <w:t>发电机组</w:t>
      </w:r>
      <w:r>
        <w:rPr>
          <w:rFonts w:ascii="Times New Roman" w:eastAsia="方正仿宋简体" w:hAnsi="方正仿宋简体" w:cs="Times New Roman"/>
          <w:sz w:val="32"/>
          <w:szCs w:val="32"/>
        </w:rPr>
        <w:t>参与受端电网辅助服务管理。</w:t>
      </w:r>
    </w:p>
    <w:p w:rsidR="00D86CA4" w:rsidRDefault="00E01441">
      <w:pPr>
        <w:pStyle w:val="ad"/>
        <w:shd w:val="clear" w:color="auto" w:fill="FFFFFF"/>
        <w:spacing w:line="588" w:lineRule="exact"/>
        <w:ind w:firstLineChars="0" w:firstLine="643"/>
        <w:rPr>
          <w:rFonts w:ascii="Times New Roman" w:eastAsia="仿宋" w:hAnsi="Times New Roman" w:cs="Times New Roman"/>
          <w:sz w:val="32"/>
          <w:szCs w:val="32"/>
          <w:shd w:val="clear" w:color="auto" w:fill="FFFFFF"/>
        </w:rPr>
      </w:pPr>
      <w:r>
        <w:rPr>
          <w:rFonts w:ascii="Times New Roman" w:eastAsia="仿宋" w:hAnsi="仿宋" w:cs="Times New Roman"/>
          <w:b/>
          <w:sz w:val="32"/>
          <w:szCs w:val="32"/>
          <w:shd w:val="clear" w:color="auto" w:fill="FFFFFF"/>
        </w:rPr>
        <w:t>第二十七条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sz w:val="32"/>
          <w:szCs w:val="32"/>
          <w:shd w:val="clear" w:color="auto" w:fill="FFFFFF"/>
        </w:rPr>
        <w:t>纳入受端地区电力辅助服务管理的跨省跨区送电</w:t>
      </w:r>
      <w:r>
        <w:rPr>
          <w:rFonts w:ascii="Times New Roman" w:eastAsia="仿宋" w:hAnsi="仿宋" w:cs="Times New Roman" w:hint="eastAsia"/>
          <w:sz w:val="32"/>
          <w:szCs w:val="32"/>
          <w:shd w:val="clear" w:color="auto" w:fill="FFFFFF"/>
        </w:rPr>
        <w:t>发电</w:t>
      </w:r>
      <w:r>
        <w:rPr>
          <w:rFonts w:ascii="Times New Roman" w:eastAsia="仿宋" w:hAnsi="仿宋" w:cs="Times New Roman"/>
          <w:sz w:val="32"/>
          <w:szCs w:val="32"/>
          <w:shd w:val="clear" w:color="auto" w:fill="FFFFFF"/>
        </w:rPr>
        <w:t>机组，视同受端电网发电机组参与电力辅助服务补偿和考核，根据提供的电力辅助服务获得或者支付补偿费用。</w:t>
      </w:r>
    </w:p>
    <w:p w:rsidR="00D86CA4" w:rsidRDefault="00E01441">
      <w:pPr>
        <w:pStyle w:val="ad"/>
        <w:shd w:val="clear" w:color="auto" w:fill="FFFFFF"/>
        <w:spacing w:line="588" w:lineRule="exact"/>
        <w:ind w:firstLineChars="0" w:firstLine="643"/>
        <w:rPr>
          <w:rFonts w:ascii="Times New Roman" w:eastAsia="方正仿宋简体" w:hAnsi="方正仿宋简体" w:cs="Times New Roman"/>
          <w:b/>
          <w:sz w:val="32"/>
          <w:szCs w:val="32"/>
        </w:rPr>
      </w:pPr>
      <w:r>
        <w:rPr>
          <w:rFonts w:ascii="Times New Roman" w:eastAsia="仿宋" w:hAnsi="仿宋" w:cs="Times New Roman"/>
          <w:b/>
          <w:sz w:val="32"/>
          <w:szCs w:val="32"/>
          <w:shd w:val="clear" w:color="auto" w:fill="FFFFFF"/>
        </w:rPr>
        <w:t>第二十八条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sz w:val="32"/>
          <w:szCs w:val="32"/>
          <w:shd w:val="clear" w:color="auto" w:fill="FFFFFF"/>
        </w:rPr>
        <w:t>与电力用户跨省跨区开展“点对点”电能量交易的发电机组参与辅助服务管理，按照上述第二十一条、第二十二条执行。</w:t>
      </w:r>
    </w:p>
    <w:p w:rsidR="00D86CA4" w:rsidRDefault="00E01441">
      <w:pPr>
        <w:pStyle w:val="ad"/>
        <w:shd w:val="clear" w:color="auto" w:fill="FFFFFF"/>
        <w:spacing w:line="588" w:lineRule="exact"/>
        <w:ind w:firstLineChars="0" w:firstLine="643"/>
        <w:rPr>
          <w:rFonts w:ascii="Times New Roman" w:eastAsia="仿宋" w:hAnsi="仿宋" w:cs="Times New Roman"/>
          <w:sz w:val="32"/>
          <w:szCs w:val="32"/>
          <w:shd w:val="clear" w:color="auto" w:fill="FFFFFF"/>
        </w:rPr>
      </w:pPr>
      <w:r>
        <w:rPr>
          <w:rFonts w:ascii="Times New Roman" w:eastAsia="仿宋" w:hAnsi="仿宋" w:cs="Times New Roman"/>
          <w:b/>
          <w:sz w:val="32"/>
          <w:szCs w:val="32"/>
          <w:shd w:val="clear" w:color="auto" w:fill="FFFFFF"/>
        </w:rPr>
        <w:t>第</w:t>
      </w:r>
      <w:r>
        <w:rPr>
          <w:rFonts w:ascii="Times New Roman" w:eastAsia="仿宋" w:hAnsi="仿宋" w:cs="Times New Roman" w:hint="eastAsia"/>
          <w:b/>
          <w:sz w:val="32"/>
          <w:szCs w:val="32"/>
          <w:shd w:val="clear" w:color="auto" w:fill="FFFFFF"/>
        </w:rPr>
        <w:t>二十九</w:t>
      </w:r>
      <w:r>
        <w:rPr>
          <w:rFonts w:ascii="Times New Roman" w:eastAsia="仿宋" w:hAnsi="仿宋" w:cs="Times New Roman"/>
          <w:b/>
          <w:sz w:val="32"/>
          <w:szCs w:val="32"/>
          <w:shd w:val="clear" w:color="auto" w:fill="FFFFFF"/>
        </w:rPr>
        <w:t>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sz w:val="32"/>
          <w:szCs w:val="32"/>
          <w:shd w:val="clear" w:color="auto" w:fill="FFFFFF"/>
        </w:rPr>
        <w:t>由于跨省跨区线路检修停运等原因，跨省跨区配套机组临时向其他地区送电时，原则上应同时参与</w:t>
      </w:r>
      <w:r>
        <w:rPr>
          <w:rFonts w:ascii="Times New Roman" w:eastAsia="仿宋" w:hAnsi="仿宋" w:cs="Times New Roman" w:hint="eastAsia"/>
          <w:sz w:val="32"/>
          <w:szCs w:val="32"/>
          <w:shd w:val="clear" w:color="auto" w:fill="FFFFFF"/>
        </w:rPr>
        <w:t>送端</w:t>
      </w:r>
      <w:r>
        <w:rPr>
          <w:rFonts w:ascii="Times New Roman" w:eastAsia="仿宋" w:hAnsi="仿宋" w:cs="Times New Roman"/>
          <w:sz w:val="32"/>
          <w:szCs w:val="32"/>
          <w:shd w:val="clear" w:color="auto" w:fill="FFFFFF"/>
        </w:rPr>
        <w:t>辅助服务管理。</w:t>
      </w:r>
    </w:p>
    <w:p w:rsidR="00D86CA4" w:rsidRDefault="00E01441">
      <w:pPr>
        <w:numPr>
          <w:ilvl w:val="255"/>
          <w:numId w:val="0"/>
        </w:numPr>
        <w:shd w:val="clear" w:color="auto" w:fill="FFFFFF"/>
        <w:spacing w:line="588" w:lineRule="exact"/>
        <w:ind w:firstLineChars="200" w:firstLine="643"/>
        <w:rPr>
          <w:rFonts w:ascii="Times New Roman" w:eastAsia="仿宋" w:hAnsi="Times New Roman" w:cs="Times New Roman"/>
          <w:sz w:val="32"/>
          <w:szCs w:val="32"/>
          <w:shd w:val="clear" w:color="auto" w:fill="FFFFFF"/>
        </w:rPr>
      </w:pPr>
      <w:r>
        <w:rPr>
          <w:rFonts w:ascii="Times New Roman" w:eastAsia="仿宋" w:hAnsi="仿宋" w:cs="Times New Roman"/>
          <w:b/>
          <w:sz w:val="32"/>
          <w:szCs w:val="32"/>
          <w:shd w:val="clear" w:color="auto" w:fill="FFFFFF"/>
        </w:rPr>
        <w:t>第三十条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sz w:val="32"/>
          <w:szCs w:val="32"/>
          <w:shd w:val="clear" w:color="auto" w:fill="FFFFFF"/>
        </w:rPr>
        <w:t>跨省跨区电能交易的购售双方应在协商跨省跨区电能交易价格中明确辅助服务</w:t>
      </w:r>
      <w:r>
        <w:rPr>
          <w:rFonts w:ascii="Times New Roman" w:eastAsia="仿宋" w:hAnsi="仿宋" w:cs="Times New Roman" w:hint="eastAsia"/>
          <w:sz w:val="32"/>
          <w:szCs w:val="32"/>
          <w:shd w:val="clear" w:color="auto" w:fill="FFFFFF"/>
        </w:rPr>
        <w:t>费用，对受端或送端电网提供电力辅助服务的并网主体予以合理补偿</w:t>
      </w:r>
      <w:r>
        <w:rPr>
          <w:rFonts w:ascii="Times New Roman" w:eastAsia="仿宋" w:hAnsi="仿宋" w:cs="Times New Roman"/>
          <w:sz w:val="32"/>
          <w:szCs w:val="32"/>
          <w:shd w:val="clear" w:color="auto" w:fill="FFFFFF"/>
        </w:rPr>
        <w:t>。</w:t>
      </w:r>
    </w:p>
    <w:p w:rsidR="00D86CA4" w:rsidRDefault="00E01441">
      <w:pPr>
        <w:numPr>
          <w:ilvl w:val="255"/>
          <w:numId w:val="0"/>
        </w:numPr>
        <w:shd w:val="clear" w:color="auto" w:fill="FFFFFF"/>
        <w:spacing w:line="588" w:lineRule="exact"/>
        <w:ind w:firstLineChars="200" w:firstLine="643"/>
        <w:rPr>
          <w:rFonts w:ascii="Times New Roman" w:eastAsia="仿宋" w:hAnsi="Times New Roman" w:cs="Times New Roman"/>
          <w:sz w:val="32"/>
          <w:szCs w:val="32"/>
          <w:shd w:val="clear" w:color="auto" w:fill="FFFFFF"/>
        </w:rPr>
      </w:pPr>
      <w:r>
        <w:rPr>
          <w:rFonts w:ascii="Times New Roman" w:eastAsia="仿宋" w:hAnsi="仿宋" w:cs="Times New Roman"/>
          <w:b/>
          <w:sz w:val="32"/>
          <w:szCs w:val="32"/>
          <w:shd w:val="clear" w:color="auto" w:fill="FFFFFF"/>
        </w:rPr>
        <w:t>第三十</w:t>
      </w:r>
      <w:r>
        <w:rPr>
          <w:rFonts w:ascii="Times New Roman" w:eastAsia="仿宋" w:hAnsi="仿宋" w:cs="Times New Roman" w:hint="eastAsia"/>
          <w:b/>
          <w:sz w:val="32"/>
          <w:szCs w:val="32"/>
          <w:shd w:val="clear" w:color="auto" w:fill="FFFFFF"/>
        </w:rPr>
        <w:t>一</w:t>
      </w:r>
      <w:r>
        <w:rPr>
          <w:rFonts w:ascii="Times New Roman" w:eastAsia="仿宋" w:hAnsi="仿宋" w:cs="Times New Roman"/>
          <w:b/>
          <w:sz w:val="32"/>
          <w:szCs w:val="32"/>
          <w:shd w:val="clear" w:color="auto" w:fill="FFFFFF"/>
        </w:rPr>
        <w:t>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sz w:val="32"/>
          <w:szCs w:val="32"/>
          <w:shd w:val="clear" w:color="auto" w:fill="FFFFFF"/>
        </w:rPr>
        <w:t>跨省跨区电力辅助服务费用随跨省跨区电能交易电费一起结算，相关电网企业应对结算工作予以必要的支持。</w:t>
      </w:r>
    </w:p>
    <w:p w:rsidR="00D86CA4" w:rsidRDefault="00E01441">
      <w:pPr>
        <w:shd w:val="clear" w:color="auto" w:fill="FFFFFF"/>
        <w:spacing w:line="588" w:lineRule="exact"/>
        <w:jc w:val="center"/>
        <w:rPr>
          <w:rFonts w:ascii="黑体" w:eastAsia="黑体" w:hAnsi="黑体" w:cs="Times New Roman"/>
          <w:bCs/>
          <w:sz w:val="32"/>
          <w:szCs w:val="32"/>
          <w:shd w:val="clear" w:color="auto" w:fill="FFFFFF"/>
        </w:rPr>
      </w:pPr>
      <w:r>
        <w:rPr>
          <w:rFonts w:ascii="黑体" w:eastAsia="黑体" w:hAnsi="黑体" w:cs="Times New Roman"/>
          <w:bCs/>
          <w:sz w:val="32"/>
          <w:szCs w:val="32"/>
          <w:shd w:val="clear" w:color="auto" w:fill="FFFFFF"/>
        </w:rPr>
        <w:t>第</w:t>
      </w:r>
      <w:r>
        <w:rPr>
          <w:rFonts w:ascii="黑体" w:eastAsia="黑体" w:hAnsi="黑体" w:cs="Times New Roman" w:hint="eastAsia"/>
          <w:bCs/>
          <w:sz w:val="32"/>
          <w:szCs w:val="32"/>
          <w:shd w:val="clear" w:color="auto" w:fill="FFFFFF"/>
        </w:rPr>
        <w:t>七</w:t>
      </w:r>
      <w:r>
        <w:rPr>
          <w:rFonts w:ascii="黑体" w:eastAsia="黑体" w:hAnsi="黑体" w:cs="Times New Roman"/>
          <w:bCs/>
          <w:sz w:val="32"/>
          <w:szCs w:val="32"/>
          <w:shd w:val="clear" w:color="auto" w:fill="FFFFFF"/>
        </w:rPr>
        <w:t>章  监督管理</w:t>
      </w:r>
    </w:p>
    <w:p w:rsidR="00D86CA4" w:rsidRDefault="00E01441">
      <w:pPr>
        <w:pStyle w:val="ad"/>
        <w:shd w:val="clear" w:color="auto" w:fill="FFFFFF"/>
        <w:spacing w:line="588" w:lineRule="exact"/>
        <w:ind w:firstLineChars="0" w:firstLine="643"/>
        <w:rPr>
          <w:rFonts w:ascii="Times New Roman" w:eastAsia="仿宋" w:hAnsi="Times New Roman" w:cs="Times New Roman"/>
          <w:sz w:val="32"/>
          <w:szCs w:val="32"/>
          <w:shd w:val="clear" w:color="auto" w:fill="FFFFFF"/>
        </w:rPr>
      </w:pPr>
      <w:r>
        <w:rPr>
          <w:rFonts w:ascii="Times New Roman" w:eastAsia="仿宋" w:hAnsi="仿宋" w:cs="Times New Roman"/>
          <w:b/>
          <w:sz w:val="32"/>
          <w:szCs w:val="32"/>
          <w:shd w:val="clear" w:color="auto" w:fill="FFFFFF"/>
        </w:rPr>
        <w:t>第三十</w:t>
      </w:r>
      <w:r>
        <w:rPr>
          <w:rFonts w:ascii="Times New Roman" w:eastAsia="仿宋" w:hAnsi="仿宋" w:cs="Times New Roman" w:hint="eastAsia"/>
          <w:b/>
          <w:sz w:val="32"/>
          <w:szCs w:val="32"/>
          <w:shd w:val="clear" w:color="auto" w:fill="FFFFFF"/>
        </w:rPr>
        <w:t>二</w:t>
      </w:r>
      <w:r>
        <w:rPr>
          <w:rFonts w:ascii="Times New Roman" w:eastAsia="仿宋" w:hAnsi="仿宋" w:cs="Times New Roman"/>
          <w:b/>
          <w:sz w:val="32"/>
          <w:szCs w:val="32"/>
          <w:shd w:val="clear" w:color="auto" w:fill="FFFFFF"/>
        </w:rPr>
        <w:t>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sz w:val="32"/>
          <w:szCs w:val="32"/>
          <w:shd w:val="clear" w:color="auto" w:fill="FFFFFF"/>
        </w:rPr>
        <w:t>国家能源局及其派出机构负责电力辅助服务的监督与管理，监管本办法的实施</w:t>
      </w:r>
      <w:r>
        <w:rPr>
          <w:rFonts w:ascii="Times New Roman" w:eastAsia="仿宋" w:hAnsi="仿宋" w:cs="Times New Roman"/>
          <w:sz w:val="32"/>
          <w:szCs w:val="32"/>
        </w:rPr>
        <w:t>。国家能源局派出机构负责电力辅助服务管理，建设电力辅助服务市场交易机制，制定</w:t>
      </w:r>
      <w:r>
        <w:rPr>
          <w:rFonts w:ascii="Times New Roman" w:eastAsia="仿宋" w:hAnsi="仿宋" w:cs="Times New Roman"/>
          <w:sz w:val="32"/>
          <w:szCs w:val="32"/>
          <w:shd w:val="clear" w:color="auto" w:fill="FFFFFF"/>
        </w:rPr>
        <w:t>电力辅助服务管理实施细则和市场交易规则</w:t>
      </w:r>
      <w:r>
        <w:rPr>
          <w:rFonts w:ascii="Times New Roman" w:eastAsia="仿宋" w:hAnsi="仿宋" w:cs="Times New Roman"/>
          <w:sz w:val="32"/>
          <w:szCs w:val="32"/>
        </w:rPr>
        <w:t>，组织电网企业和并网主体确定</w:t>
      </w:r>
      <w:r>
        <w:rPr>
          <w:rFonts w:ascii="Times New Roman" w:eastAsia="仿宋" w:hAnsi="仿宋" w:cs="Times New Roman"/>
          <w:sz w:val="32"/>
          <w:szCs w:val="32"/>
          <w:shd w:val="clear" w:color="auto" w:fill="FFFFFF"/>
        </w:rPr>
        <w:t>辅助服务补偿标准或价格，监管辅助服务实施细则</w:t>
      </w:r>
      <w:r>
        <w:rPr>
          <w:rFonts w:ascii="Times New Roman" w:eastAsia="仿宋" w:hAnsi="仿宋" w:cs="Times New Roman" w:hint="eastAsia"/>
          <w:sz w:val="32"/>
          <w:szCs w:val="32"/>
          <w:shd w:val="clear" w:color="auto" w:fill="FFFFFF"/>
        </w:rPr>
        <w:t>和市场</w:t>
      </w:r>
      <w:r>
        <w:rPr>
          <w:rFonts w:ascii="Times New Roman" w:eastAsia="仿宋" w:hAnsi="仿宋" w:cs="Times New Roman"/>
          <w:sz w:val="32"/>
          <w:szCs w:val="32"/>
          <w:shd w:val="clear" w:color="auto" w:fill="FFFFFF"/>
        </w:rPr>
        <w:t>交易规则的执行、辅助服务的需求确定和评估实际执行效果等工作。</w:t>
      </w:r>
    </w:p>
    <w:p w:rsidR="00D86CA4" w:rsidRDefault="00E01441">
      <w:pPr>
        <w:numPr>
          <w:ilvl w:val="255"/>
          <w:numId w:val="0"/>
        </w:numPr>
        <w:shd w:val="clear" w:color="auto" w:fill="FFFFFF"/>
        <w:spacing w:line="588" w:lineRule="exact"/>
        <w:ind w:firstLineChars="200" w:firstLine="643"/>
        <w:rPr>
          <w:rFonts w:ascii="Times New Roman" w:eastAsia="仿宋" w:hAnsi="仿宋" w:cs="Times New Roman"/>
          <w:sz w:val="32"/>
          <w:szCs w:val="32"/>
          <w:shd w:val="clear" w:color="auto" w:fill="FFFFFF"/>
        </w:rPr>
      </w:pPr>
      <w:r>
        <w:rPr>
          <w:rFonts w:ascii="Times New Roman" w:eastAsia="仿宋" w:hAnsi="仿宋" w:cs="Times New Roman"/>
          <w:b/>
          <w:sz w:val="32"/>
          <w:szCs w:val="32"/>
        </w:rPr>
        <w:t>第三十</w:t>
      </w:r>
      <w:r>
        <w:rPr>
          <w:rFonts w:ascii="Times New Roman" w:eastAsia="仿宋" w:hAnsi="仿宋" w:cs="Times New Roman" w:hint="eastAsia"/>
          <w:b/>
          <w:sz w:val="32"/>
          <w:szCs w:val="32"/>
        </w:rPr>
        <w:t>三</w:t>
      </w:r>
      <w:r>
        <w:rPr>
          <w:rFonts w:ascii="Times New Roman" w:eastAsia="仿宋" w:hAnsi="仿宋" w:cs="Times New Roman"/>
          <w:b/>
          <w:sz w:val="32"/>
          <w:szCs w:val="32"/>
        </w:rPr>
        <w:t>条</w:t>
      </w:r>
      <w:r w:rsidR="00695DAE">
        <w:rPr>
          <w:rFonts w:ascii="Times New Roman" w:eastAsia="仿宋" w:hAnsi="仿宋" w:cs="Times New Roman" w:hint="eastAsia"/>
          <w:b/>
          <w:sz w:val="32"/>
          <w:szCs w:val="32"/>
        </w:rPr>
        <w:t xml:space="preserve">  </w:t>
      </w:r>
      <w:r>
        <w:rPr>
          <w:rFonts w:ascii="Times New Roman" w:eastAsia="仿宋" w:hAnsi="仿宋" w:cs="Times New Roman"/>
          <w:sz w:val="32"/>
          <w:szCs w:val="32"/>
          <w:shd w:val="clear" w:color="auto" w:fill="FFFFFF"/>
        </w:rPr>
        <w:t>电力调度机构负责电力辅助服务的选取、调用、计量和费用计算、数据统计和公示、技术支持系统建设运行以及相关条款执行情况的解释。</w:t>
      </w:r>
    </w:p>
    <w:p w:rsidR="00D86CA4" w:rsidRDefault="00E01441">
      <w:pPr>
        <w:numPr>
          <w:ilvl w:val="255"/>
          <w:numId w:val="0"/>
        </w:numPr>
        <w:shd w:val="clear" w:color="auto" w:fill="FFFFFF"/>
        <w:spacing w:line="588" w:lineRule="exact"/>
        <w:ind w:firstLineChars="200" w:firstLine="643"/>
        <w:rPr>
          <w:rFonts w:ascii="Times New Roman" w:eastAsia="仿宋" w:hAnsi="Times New Roman" w:cs="Times New Roman"/>
          <w:sz w:val="32"/>
          <w:szCs w:val="32"/>
          <w:shd w:val="clear" w:color="auto" w:fill="FFFFFF"/>
        </w:rPr>
      </w:pPr>
      <w:r>
        <w:rPr>
          <w:rFonts w:ascii="Times New Roman" w:eastAsia="仿宋" w:hAnsi="仿宋" w:cs="Times New Roman" w:hint="eastAsia"/>
          <w:b/>
          <w:sz w:val="32"/>
          <w:szCs w:val="32"/>
          <w:shd w:val="clear" w:color="auto" w:fill="FFFFFF"/>
        </w:rPr>
        <w:t>第三十四条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sz w:val="32"/>
          <w:szCs w:val="32"/>
          <w:shd w:val="clear" w:color="auto" w:fill="FFFFFF"/>
        </w:rPr>
        <w:t>电力辅助服务计量以电力调度指令、电力调度机构调度自动化系统采集的实时数据、电能量计量装置的数据等为依据。</w:t>
      </w:r>
    </w:p>
    <w:p w:rsidR="00D86CA4" w:rsidRDefault="00E01441">
      <w:pPr>
        <w:pStyle w:val="ad"/>
        <w:numPr>
          <w:ilvl w:val="255"/>
          <w:numId w:val="0"/>
        </w:numPr>
        <w:shd w:val="clear" w:color="auto" w:fill="FFFFFF"/>
        <w:spacing w:line="588" w:lineRule="exact"/>
        <w:ind w:firstLineChars="200" w:firstLine="643"/>
        <w:rPr>
          <w:rFonts w:ascii="Times New Roman" w:eastAsia="仿宋" w:hAnsi="Times New Roman" w:cs="Times New Roman"/>
          <w:sz w:val="32"/>
          <w:szCs w:val="32"/>
          <w:shd w:val="clear" w:color="auto" w:fill="FFFFFF"/>
        </w:rPr>
      </w:pPr>
      <w:r>
        <w:rPr>
          <w:rFonts w:ascii="Times New Roman" w:eastAsia="仿宋" w:hAnsi="仿宋" w:cs="Times New Roman"/>
          <w:b/>
          <w:bCs/>
          <w:sz w:val="32"/>
          <w:szCs w:val="32"/>
          <w:shd w:val="clear" w:color="auto" w:fill="FFFFFF"/>
        </w:rPr>
        <w:t>第三十</w:t>
      </w:r>
      <w:r>
        <w:rPr>
          <w:rFonts w:ascii="Times New Roman" w:eastAsia="仿宋" w:hAnsi="仿宋" w:cs="Times New Roman" w:hint="eastAsia"/>
          <w:b/>
          <w:bCs/>
          <w:sz w:val="32"/>
          <w:szCs w:val="32"/>
          <w:shd w:val="clear" w:color="auto" w:fill="FFFFFF"/>
        </w:rPr>
        <w:t>五</w:t>
      </w:r>
      <w:r>
        <w:rPr>
          <w:rFonts w:ascii="Times New Roman" w:eastAsia="仿宋" w:hAnsi="仿宋" w:cs="Times New Roman"/>
          <w:b/>
          <w:bCs/>
          <w:sz w:val="32"/>
          <w:szCs w:val="32"/>
          <w:shd w:val="clear" w:color="auto" w:fill="FFFFFF"/>
        </w:rPr>
        <w:t>条</w:t>
      </w:r>
      <w:r w:rsidR="00695DAE">
        <w:rPr>
          <w:rFonts w:ascii="Times New Roman" w:eastAsia="仿宋" w:hAnsi="仿宋" w:cs="Times New Roman" w:hint="eastAsia"/>
          <w:b/>
          <w:bCs/>
          <w:sz w:val="32"/>
          <w:szCs w:val="32"/>
          <w:shd w:val="clear" w:color="auto" w:fill="FFFFFF"/>
        </w:rPr>
        <w:t xml:space="preserve">  </w:t>
      </w:r>
      <w:r>
        <w:rPr>
          <w:rFonts w:ascii="Times New Roman" w:eastAsia="仿宋" w:hAnsi="仿宋" w:cs="Times New Roman"/>
          <w:sz w:val="32"/>
          <w:szCs w:val="32"/>
          <w:shd w:val="clear" w:color="auto" w:fill="FFFFFF"/>
        </w:rPr>
        <w:t>电网频率、实际有功（无功）出力和发、用电负荷指令按国家和行业标准规定的周期进行采样。电能量计量装置的数据按国家和行业标准规定周期存储电量值。</w:t>
      </w:r>
    </w:p>
    <w:p w:rsidR="00D86CA4" w:rsidRDefault="00E01441">
      <w:pPr>
        <w:numPr>
          <w:ilvl w:val="255"/>
          <w:numId w:val="0"/>
        </w:numPr>
        <w:shd w:val="clear" w:color="auto" w:fill="FFFFFF"/>
        <w:spacing w:line="588" w:lineRule="exact"/>
        <w:ind w:firstLineChars="200" w:firstLine="643"/>
        <w:rPr>
          <w:rFonts w:ascii="Times New Roman" w:eastAsia="仿宋" w:hAnsi="Times New Roman" w:cs="Times New Roman"/>
          <w:sz w:val="32"/>
          <w:szCs w:val="32"/>
        </w:rPr>
      </w:pPr>
      <w:r>
        <w:rPr>
          <w:rFonts w:ascii="Times New Roman" w:eastAsia="仿宋" w:hAnsi="仿宋" w:cs="Times New Roman"/>
          <w:b/>
          <w:sz w:val="32"/>
          <w:szCs w:val="32"/>
          <w:shd w:val="clear" w:color="auto" w:fill="FFFFFF"/>
        </w:rPr>
        <w:t>第三十</w:t>
      </w:r>
      <w:r>
        <w:rPr>
          <w:rFonts w:ascii="Times New Roman" w:eastAsia="仿宋" w:hAnsi="仿宋" w:cs="Times New Roman" w:hint="eastAsia"/>
          <w:b/>
          <w:sz w:val="32"/>
          <w:szCs w:val="32"/>
          <w:shd w:val="clear" w:color="auto" w:fill="FFFFFF"/>
        </w:rPr>
        <w:t>六</w:t>
      </w:r>
      <w:r>
        <w:rPr>
          <w:rFonts w:ascii="Times New Roman" w:eastAsia="仿宋" w:hAnsi="仿宋" w:cs="Times New Roman"/>
          <w:b/>
          <w:sz w:val="32"/>
          <w:szCs w:val="32"/>
          <w:shd w:val="clear" w:color="auto" w:fill="FFFFFF"/>
        </w:rPr>
        <w:t>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sz w:val="32"/>
          <w:szCs w:val="32"/>
          <w:shd w:val="clear" w:color="auto" w:fill="FFFFFF"/>
        </w:rPr>
        <w:t>电力调度机构和</w:t>
      </w:r>
      <w:r>
        <w:rPr>
          <w:rFonts w:ascii="Times New Roman" w:eastAsia="仿宋" w:hAnsi="仿宋" w:cs="Times New Roman"/>
          <w:sz w:val="32"/>
          <w:szCs w:val="32"/>
        </w:rPr>
        <w:t>交易机构按照职责分工，向国家能源局及其派出机构报送电力辅助服务补偿情况并按照监管机构要求披露考核、补偿等相关信息。</w:t>
      </w:r>
    </w:p>
    <w:p w:rsidR="00D86CA4" w:rsidRDefault="00E01441">
      <w:pPr>
        <w:numPr>
          <w:ilvl w:val="255"/>
          <w:numId w:val="0"/>
        </w:numPr>
        <w:shd w:val="clear" w:color="auto" w:fill="FFFFFF"/>
        <w:spacing w:line="588" w:lineRule="exact"/>
        <w:ind w:firstLineChars="200" w:firstLine="643"/>
        <w:rPr>
          <w:rFonts w:ascii="Times New Roman" w:eastAsia="仿宋" w:hAnsi="Times New Roman" w:cs="Times New Roman"/>
          <w:sz w:val="32"/>
          <w:szCs w:val="32"/>
        </w:rPr>
      </w:pPr>
      <w:r>
        <w:rPr>
          <w:rFonts w:ascii="Times New Roman" w:eastAsia="仿宋" w:hAnsi="仿宋" w:cs="Times New Roman"/>
          <w:b/>
          <w:sz w:val="32"/>
          <w:szCs w:val="32"/>
          <w:shd w:val="clear" w:color="auto" w:fill="FFFFFF"/>
        </w:rPr>
        <w:t>第三十</w:t>
      </w:r>
      <w:r>
        <w:rPr>
          <w:rFonts w:ascii="Times New Roman" w:eastAsia="仿宋" w:hAnsi="仿宋" w:cs="Times New Roman" w:hint="eastAsia"/>
          <w:b/>
          <w:sz w:val="32"/>
          <w:szCs w:val="32"/>
          <w:shd w:val="clear" w:color="auto" w:fill="FFFFFF"/>
        </w:rPr>
        <w:t>七</w:t>
      </w:r>
      <w:r>
        <w:rPr>
          <w:rFonts w:ascii="Times New Roman" w:eastAsia="仿宋" w:hAnsi="仿宋" w:cs="Times New Roman"/>
          <w:b/>
          <w:sz w:val="32"/>
          <w:szCs w:val="32"/>
          <w:shd w:val="clear" w:color="auto" w:fill="FFFFFF"/>
        </w:rPr>
        <w:t>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sz w:val="32"/>
          <w:szCs w:val="32"/>
        </w:rPr>
        <w:t>电网企业根据国家能源局派出机构要求负责向各并网主体开展补偿费用结算。</w:t>
      </w:r>
    </w:p>
    <w:p w:rsidR="00D86CA4" w:rsidRDefault="00E01441">
      <w:pPr>
        <w:shd w:val="clear" w:color="auto" w:fill="FFFFFF"/>
        <w:spacing w:line="588" w:lineRule="exact"/>
        <w:jc w:val="center"/>
        <w:rPr>
          <w:rFonts w:ascii="黑体" w:eastAsia="黑体" w:hAnsi="黑体" w:cs="Times New Roman"/>
          <w:bCs/>
          <w:sz w:val="32"/>
          <w:szCs w:val="32"/>
          <w:shd w:val="clear" w:color="auto" w:fill="FFFFFF"/>
        </w:rPr>
      </w:pPr>
      <w:r>
        <w:rPr>
          <w:rFonts w:ascii="黑体" w:eastAsia="黑体" w:hAnsi="黑体" w:cs="Times New Roman"/>
          <w:bCs/>
          <w:sz w:val="32"/>
          <w:szCs w:val="32"/>
          <w:shd w:val="clear" w:color="auto" w:fill="FFFFFF"/>
        </w:rPr>
        <w:t>第八章  附  则</w:t>
      </w:r>
    </w:p>
    <w:p w:rsidR="00D86CA4" w:rsidRDefault="00E01441">
      <w:pPr>
        <w:pStyle w:val="ad"/>
        <w:shd w:val="clear" w:color="auto" w:fill="FFFFFF"/>
        <w:spacing w:line="588" w:lineRule="exact"/>
        <w:ind w:firstLineChars="0" w:firstLine="643"/>
        <w:rPr>
          <w:rFonts w:ascii="Times New Roman" w:eastAsia="仿宋" w:hAnsi="Times New Roman" w:cs="Times New Roman"/>
          <w:sz w:val="32"/>
          <w:szCs w:val="32"/>
          <w:shd w:val="clear" w:color="auto" w:fill="FFFFFF"/>
        </w:rPr>
      </w:pPr>
      <w:r>
        <w:rPr>
          <w:rFonts w:ascii="Times New Roman" w:eastAsia="仿宋" w:hAnsi="仿宋" w:cs="Times New Roman"/>
          <w:b/>
          <w:sz w:val="32"/>
          <w:szCs w:val="32"/>
          <w:shd w:val="clear" w:color="auto" w:fill="FFFFFF"/>
        </w:rPr>
        <w:t>第三十</w:t>
      </w:r>
      <w:r>
        <w:rPr>
          <w:rFonts w:ascii="Times New Roman" w:eastAsia="仿宋" w:hAnsi="仿宋" w:cs="Times New Roman" w:hint="eastAsia"/>
          <w:b/>
          <w:sz w:val="32"/>
          <w:szCs w:val="32"/>
          <w:shd w:val="clear" w:color="auto" w:fill="FFFFFF"/>
        </w:rPr>
        <w:t>八</w:t>
      </w:r>
      <w:r>
        <w:rPr>
          <w:rFonts w:ascii="Times New Roman" w:eastAsia="仿宋" w:hAnsi="仿宋" w:cs="Times New Roman"/>
          <w:b/>
          <w:sz w:val="32"/>
          <w:szCs w:val="32"/>
          <w:shd w:val="clear" w:color="auto" w:fill="FFFFFF"/>
        </w:rPr>
        <w:t>条</w:t>
      </w:r>
      <w:r w:rsidR="00695DAE">
        <w:rPr>
          <w:rFonts w:ascii="Times New Roman" w:eastAsia="仿宋" w:hAnsi="仿宋" w:cs="Times New Roman" w:hint="eastAsia"/>
          <w:b/>
          <w:sz w:val="32"/>
          <w:szCs w:val="32"/>
          <w:shd w:val="clear" w:color="auto" w:fill="FFFFFF"/>
        </w:rPr>
        <w:t xml:space="preserve">  </w:t>
      </w:r>
      <w:r>
        <w:rPr>
          <w:rFonts w:ascii="Times New Roman" w:eastAsia="仿宋" w:hAnsi="仿宋" w:cs="Times New Roman"/>
          <w:sz w:val="32"/>
          <w:szCs w:val="32"/>
          <w:shd w:val="clear" w:color="auto" w:fill="FFFFFF"/>
        </w:rPr>
        <w:t>国家能源局各区域监管局根据本</w:t>
      </w:r>
      <w:r>
        <w:rPr>
          <w:rFonts w:ascii="Times New Roman" w:eastAsia="仿宋" w:hAnsi="仿宋" w:cs="Times New Roman" w:hint="eastAsia"/>
          <w:sz w:val="32"/>
          <w:szCs w:val="32"/>
          <w:shd w:val="clear" w:color="auto" w:fill="FFFFFF"/>
        </w:rPr>
        <w:t>办法</w:t>
      </w:r>
      <w:r>
        <w:rPr>
          <w:rFonts w:ascii="Times New Roman" w:eastAsia="仿宋" w:hAnsi="仿宋" w:cs="Times New Roman"/>
          <w:sz w:val="32"/>
          <w:szCs w:val="32"/>
          <w:shd w:val="clear" w:color="auto" w:fill="FFFFFF"/>
        </w:rPr>
        <w:t>，商相关省监管办、电网企业、并网主体组织修订本区域电力辅助服务管理实施细则和市场交易规则，报国家能源局备案后施行。各省监管办在区域细则的基础上修订辖区内实施细则和市场交易规则。实施细则中应明确提供电力辅助服务的并网主体的具体范围、性能指标（参数）、辅助服务品种、需求确定原则、市场出清机制、补偿分摊标准等内容。</w:t>
      </w:r>
      <w:r>
        <w:rPr>
          <w:rFonts w:ascii="Times New Roman" w:eastAsia="方正仿宋简体" w:hAnsi="方正仿宋简体" w:cs="Times New Roman"/>
          <w:sz w:val="32"/>
          <w:szCs w:val="32"/>
        </w:rPr>
        <w:t>工作中发现的重大问题应及时向国家能源局报告。</w:t>
      </w:r>
    </w:p>
    <w:p w:rsidR="00D86CA4" w:rsidRDefault="00E01441">
      <w:pPr>
        <w:pStyle w:val="ad"/>
        <w:shd w:val="clear" w:color="auto" w:fill="FFFFFF"/>
        <w:spacing w:line="588" w:lineRule="exact"/>
        <w:ind w:firstLineChars="0" w:firstLine="643"/>
        <w:rPr>
          <w:rFonts w:ascii="Times New Roman" w:eastAsia="仿宋" w:hAnsi="Times New Roman" w:cs="Times New Roman"/>
          <w:sz w:val="32"/>
          <w:szCs w:val="32"/>
          <w:shd w:val="clear" w:color="auto" w:fill="FFFFFF"/>
        </w:rPr>
      </w:pPr>
      <w:r>
        <w:rPr>
          <w:rFonts w:ascii="Times New Roman" w:eastAsia="仿宋" w:hAnsi="仿宋" w:cs="Times New Roman"/>
          <w:sz w:val="32"/>
          <w:szCs w:val="32"/>
          <w:shd w:val="clear" w:color="auto" w:fill="FFFFFF"/>
        </w:rPr>
        <w:t>电力现货试点地区，由国家能源局派出机构根据当地电力系统运行需要和电力市场建设实际，统筹做好衔接，制定电力辅助服务市场交易规则。</w:t>
      </w:r>
    </w:p>
    <w:p w:rsidR="00D86CA4" w:rsidRDefault="00E01441">
      <w:pPr>
        <w:numPr>
          <w:ilvl w:val="255"/>
          <w:numId w:val="0"/>
        </w:numPr>
        <w:shd w:val="clear" w:color="auto" w:fill="FFFFFF"/>
        <w:spacing w:line="588" w:lineRule="exact"/>
        <w:ind w:firstLineChars="200" w:firstLine="643"/>
        <w:rPr>
          <w:rFonts w:ascii="Times New Roman" w:eastAsia="仿宋" w:hAnsi="仿宋" w:cs="Times New Roman"/>
          <w:sz w:val="32"/>
          <w:szCs w:val="32"/>
        </w:rPr>
      </w:pPr>
      <w:r>
        <w:rPr>
          <w:rFonts w:ascii="Times New Roman" w:eastAsia="仿宋" w:hAnsi="仿宋" w:cs="Times New Roman"/>
          <w:b/>
          <w:sz w:val="32"/>
          <w:szCs w:val="32"/>
        </w:rPr>
        <w:t>第</w:t>
      </w:r>
      <w:r w:rsidR="005319BD">
        <w:rPr>
          <w:rFonts w:ascii="Times New Roman" w:eastAsia="仿宋" w:hAnsi="仿宋" w:cs="Times New Roman" w:hint="eastAsia"/>
          <w:b/>
          <w:sz w:val="32"/>
          <w:szCs w:val="32"/>
        </w:rPr>
        <w:t>三十九</w:t>
      </w:r>
      <w:r>
        <w:rPr>
          <w:rFonts w:ascii="Times New Roman" w:eastAsia="仿宋" w:hAnsi="仿宋" w:cs="Times New Roman"/>
          <w:b/>
          <w:sz w:val="32"/>
          <w:szCs w:val="32"/>
        </w:rPr>
        <w:t>条</w:t>
      </w:r>
      <w:r w:rsidR="00695DAE">
        <w:rPr>
          <w:rFonts w:ascii="Times New Roman" w:eastAsia="仿宋" w:hAnsi="仿宋" w:cs="Times New Roman" w:hint="eastAsia"/>
          <w:b/>
          <w:sz w:val="32"/>
          <w:szCs w:val="32"/>
        </w:rPr>
        <w:t xml:space="preserve">  </w:t>
      </w:r>
      <w:r>
        <w:rPr>
          <w:rFonts w:ascii="Times New Roman" w:eastAsia="仿宋" w:hAnsi="仿宋" w:cs="Times New Roman"/>
          <w:sz w:val="32"/>
          <w:szCs w:val="32"/>
        </w:rPr>
        <w:t>本</w:t>
      </w:r>
      <w:r>
        <w:rPr>
          <w:rFonts w:ascii="Times New Roman" w:eastAsia="仿宋" w:hAnsi="仿宋" w:cs="Times New Roman" w:hint="eastAsia"/>
          <w:sz w:val="32"/>
          <w:szCs w:val="32"/>
        </w:rPr>
        <w:t>办法</w:t>
      </w:r>
      <w:r>
        <w:rPr>
          <w:rFonts w:ascii="Times New Roman" w:eastAsia="仿宋" w:hAnsi="仿宋" w:cs="Times New Roman"/>
          <w:sz w:val="32"/>
          <w:szCs w:val="32"/>
        </w:rPr>
        <w:t>由国家能源局负责解释，国家能源局其他相关文件与本</w:t>
      </w:r>
      <w:r>
        <w:rPr>
          <w:rFonts w:ascii="Times New Roman" w:eastAsia="仿宋" w:hAnsi="仿宋" w:cs="Times New Roman" w:hint="eastAsia"/>
          <w:sz w:val="32"/>
          <w:szCs w:val="32"/>
        </w:rPr>
        <w:t>办法</w:t>
      </w:r>
      <w:r>
        <w:rPr>
          <w:rFonts w:ascii="Times New Roman" w:eastAsia="仿宋" w:hAnsi="仿宋" w:cs="Times New Roman"/>
          <w:sz w:val="32"/>
          <w:szCs w:val="32"/>
        </w:rPr>
        <w:t>不一致的，以本</w:t>
      </w:r>
      <w:r>
        <w:rPr>
          <w:rFonts w:ascii="Times New Roman" w:eastAsia="仿宋" w:hAnsi="仿宋" w:cs="Times New Roman" w:hint="eastAsia"/>
          <w:sz w:val="32"/>
          <w:szCs w:val="32"/>
        </w:rPr>
        <w:t>办法</w:t>
      </w:r>
      <w:r>
        <w:rPr>
          <w:rFonts w:ascii="Times New Roman" w:eastAsia="仿宋" w:hAnsi="仿宋" w:cs="Times New Roman"/>
          <w:sz w:val="32"/>
          <w:szCs w:val="32"/>
        </w:rPr>
        <w:t>为准。</w:t>
      </w:r>
    </w:p>
    <w:p w:rsidR="005319BD" w:rsidRDefault="005319BD" w:rsidP="005319BD">
      <w:pPr>
        <w:pStyle w:val="ad"/>
        <w:shd w:val="clear" w:color="auto" w:fill="FFFFFF"/>
        <w:spacing w:line="588" w:lineRule="exact"/>
        <w:ind w:firstLineChars="0" w:firstLine="643"/>
        <w:rPr>
          <w:rFonts w:ascii="Times New Roman" w:eastAsia="仿宋" w:hAnsi="Times New Roman" w:cs="Times New Roman"/>
          <w:sz w:val="32"/>
          <w:szCs w:val="32"/>
          <w:shd w:val="clear" w:color="auto" w:fill="FFFFFF"/>
        </w:rPr>
      </w:pPr>
      <w:r>
        <w:rPr>
          <w:rFonts w:ascii="Times New Roman" w:eastAsia="仿宋" w:hAnsi="仿宋" w:cs="Times New Roman"/>
          <w:b/>
          <w:sz w:val="32"/>
          <w:szCs w:val="32"/>
        </w:rPr>
        <w:t>第</w:t>
      </w:r>
      <w:r>
        <w:rPr>
          <w:rFonts w:ascii="Times New Roman" w:eastAsia="仿宋" w:hAnsi="仿宋" w:cs="Times New Roman" w:hint="eastAsia"/>
          <w:b/>
          <w:sz w:val="32"/>
          <w:szCs w:val="32"/>
        </w:rPr>
        <w:t>四十</w:t>
      </w:r>
      <w:r>
        <w:rPr>
          <w:rFonts w:ascii="Times New Roman" w:eastAsia="仿宋" w:hAnsi="仿宋" w:cs="Times New Roman"/>
          <w:b/>
          <w:sz w:val="32"/>
          <w:szCs w:val="32"/>
        </w:rPr>
        <w:t>条</w:t>
      </w:r>
      <w:r w:rsidR="00695DAE">
        <w:rPr>
          <w:rFonts w:ascii="Times New Roman" w:eastAsia="仿宋" w:hAnsi="仿宋" w:cs="Times New Roman" w:hint="eastAsia"/>
          <w:b/>
          <w:sz w:val="32"/>
          <w:szCs w:val="32"/>
        </w:rPr>
        <w:t xml:space="preserve">  </w:t>
      </w:r>
      <w:r>
        <w:rPr>
          <w:rFonts w:ascii="Times New Roman" w:eastAsia="仿宋" w:hAnsi="仿宋" w:cs="Times New Roman"/>
          <w:sz w:val="32"/>
          <w:szCs w:val="32"/>
          <w:shd w:val="clear" w:color="auto" w:fill="FFFFFF"/>
        </w:rPr>
        <w:t>本办法自发布之日起实施，有效期</w:t>
      </w:r>
      <w:r>
        <w:rPr>
          <w:rFonts w:ascii="Times New Roman" w:eastAsia="仿宋" w:hAnsi="Times New Roman" w:cs="Times New Roman"/>
          <w:sz w:val="32"/>
          <w:szCs w:val="32"/>
          <w:shd w:val="clear" w:color="auto" w:fill="FFFFFF"/>
        </w:rPr>
        <w:t>5</w:t>
      </w:r>
      <w:r>
        <w:rPr>
          <w:rFonts w:ascii="Times New Roman" w:eastAsia="仿宋" w:hAnsi="仿宋" w:cs="Times New Roman"/>
          <w:sz w:val="32"/>
          <w:szCs w:val="32"/>
          <w:shd w:val="clear" w:color="auto" w:fill="FFFFFF"/>
        </w:rPr>
        <w:t>年。原《并网发电厂辅助服务管理暂行办法》（电监市场〔</w:t>
      </w:r>
      <w:r>
        <w:rPr>
          <w:rFonts w:ascii="Times New Roman" w:eastAsia="仿宋" w:hAnsi="Times New Roman" w:cs="Times New Roman"/>
          <w:sz w:val="32"/>
          <w:szCs w:val="32"/>
          <w:shd w:val="clear" w:color="auto" w:fill="FFFFFF"/>
        </w:rPr>
        <w:t>2006</w:t>
      </w:r>
      <w:r>
        <w:rPr>
          <w:rFonts w:ascii="Times New Roman" w:eastAsia="仿宋" w:hAnsi="仿宋" w:cs="Times New Roman"/>
          <w:sz w:val="32"/>
          <w:szCs w:val="32"/>
          <w:shd w:val="clear" w:color="auto" w:fill="FFFFFF"/>
        </w:rPr>
        <w:t>〕</w:t>
      </w:r>
      <w:r>
        <w:rPr>
          <w:rFonts w:ascii="Times New Roman" w:eastAsia="仿宋" w:hAnsi="Times New Roman" w:cs="Times New Roman"/>
          <w:sz w:val="32"/>
          <w:szCs w:val="32"/>
          <w:shd w:val="clear" w:color="auto" w:fill="FFFFFF"/>
        </w:rPr>
        <w:t>43</w:t>
      </w:r>
      <w:r>
        <w:rPr>
          <w:rFonts w:ascii="Times New Roman" w:eastAsia="仿宋" w:hAnsi="仿宋" w:cs="Times New Roman"/>
          <w:sz w:val="32"/>
          <w:szCs w:val="32"/>
          <w:shd w:val="clear" w:color="auto" w:fill="FFFFFF"/>
        </w:rPr>
        <w:t>号）同时废止。</w:t>
      </w:r>
    </w:p>
    <w:p w:rsidR="005319BD" w:rsidRDefault="005319BD" w:rsidP="005319BD">
      <w:pPr>
        <w:numPr>
          <w:ilvl w:val="255"/>
          <w:numId w:val="0"/>
        </w:numPr>
        <w:shd w:val="clear" w:color="auto" w:fill="FFFFFF"/>
        <w:spacing w:line="588" w:lineRule="exact"/>
        <w:ind w:firstLineChars="200" w:firstLine="640"/>
        <w:rPr>
          <w:rFonts w:ascii="Times New Roman" w:eastAsia="仿宋" w:hAnsi="Times New Roman" w:cs="Times New Roman"/>
          <w:sz w:val="32"/>
          <w:szCs w:val="32"/>
        </w:rPr>
      </w:pPr>
    </w:p>
    <w:p w:rsidR="005319BD" w:rsidRPr="005319BD" w:rsidRDefault="005319BD" w:rsidP="005319BD">
      <w:pPr>
        <w:numPr>
          <w:ilvl w:val="255"/>
          <w:numId w:val="0"/>
        </w:numPr>
        <w:shd w:val="clear" w:color="auto" w:fill="FFFFFF"/>
        <w:spacing w:line="588"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附件：电力辅助服务各类品种补偿机制</w:t>
      </w:r>
    </w:p>
    <w:p w:rsidR="00D86CA4" w:rsidRDefault="00D86CA4">
      <w:pPr>
        <w:shd w:val="clear" w:color="auto" w:fill="FFFFFF"/>
        <w:ind w:firstLineChars="200" w:firstLine="640"/>
        <w:rPr>
          <w:rFonts w:ascii="Times New Roman" w:eastAsia="仿宋" w:hAnsi="Times New Roman" w:cs="Times New Roman"/>
          <w:sz w:val="32"/>
          <w:szCs w:val="32"/>
          <w:shd w:val="clear" w:color="auto" w:fill="FFFFFF"/>
        </w:rPr>
        <w:sectPr w:rsidR="00D86CA4">
          <w:footerReference w:type="default" r:id="rId9"/>
          <w:pgSz w:w="11906" w:h="16838"/>
          <w:pgMar w:top="1985" w:right="1616" w:bottom="1814" w:left="1616" w:header="851" w:footer="992" w:gutter="0"/>
          <w:pgNumType w:fmt="numberInDash"/>
          <w:cols w:space="425"/>
          <w:docGrid w:type="lines" w:linePitch="312"/>
        </w:sectPr>
      </w:pPr>
    </w:p>
    <w:p w:rsidR="00D86CA4" w:rsidRDefault="00E01441">
      <w:pPr>
        <w:shd w:val="clear" w:color="auto" w:fill="FFFFFF"/>
        <w:rPr>
          <w:rFonts w:ascii="黑体" w:eastAsia="黑体" w:hAnsi="黑体" w:cs="Times New Roman"/>
          <w:sz w:val="32"/>
          <w:szCs w:val="32"/>
          <w:shd w:val="clear" w:color="auto" w:fill="FFFFFF"/>
        </w:rPr>
      </w:pPr>
      <w:r>
        <w:rPr>
          <w:rFonts w:ascii="黑体" w:eastAsia="黑体" w:hAnsi="黑体" w:cs="Times New Roman"/>
          <w:sz w:val="32"/>
          <w:szCs w:val="32"/>
          <w:shd w:val="clear" w:color="auto" w:fill="FFFFFF"/>
        </w:rPr>
        <w:t>附</w:t>
      </w:r>
      <w:r>
        <w:rPr>
          <w:rFonts w:ascii="黑体" w:eastAsia="黑体" w:hAnsi="黑体" w:cs="Times New Roman" w:hint="eastAsia"/>
          <w:sz w:val="32"/>
          <w:szCs w:val="32"/>
          <w:shd w:val="clear" w:color="auto" w:fill="FFFFFF"/>
        </w:rPr>
        <w:t>件</w:t>
      </w:r>
    </w:p>
    <w:p w:rsidR="00D86CA4" w:rsidRDefault="00E01441">
      <w:pPr>
        <w:shd w:val="clear" w:color="auto" w:fill="FFFFFF"/>
        <w:jc w:val="center"/>
        <w:rPr>
          <w:rFonts w:ascii="黑体" w:eastAsia="黑体" w:hAnsi="黑体" w:cs="Times New Roman"/>
          <w:sz w:val="32"/>
          <w:szCs w:val="32"/>
          <w:shd w:val="clear" w:color="auto" w:fill="FFFFFF"/>
        </w:rPr>
      </w:pPr>
      <w:r>
        <w:rPr>
          <w:rFonts w:ascii="黑体" w:eastAsia="黑体" w:hAnsi="黑体" w:cs="Times New Roman"/>
          <w:bCs/>
          <w:sz w:val="32"/>
          <w:szCs w:val="32"/>
          <w:shd w:val="clear" w:color="auto" w:fill="FFFFFF"/>
        </w:rPr>
        <w:t>电力辅助服务各类品种补偿机制</w:t>
      </w:r>
    </w:p>
    <w:tbl>
      <w:tblPr>
        <w:tblStyle w:val="aa"/>
        <w:tblW w:w="14037" w:type="dxa"/>
        <w:jc w:val="center"/>
        <w:tblLayout w:type="fixed"/>
        <w:tblLook w:val="04A0"/>
      </w:tblPr>
      <w:tblGrid>
        <w:gridCol w:w="2268"/>
        <w:gridCol w:w="1701"/>
        <w:gridCol w:w="3968"/>
        <w:gridCol w:w="3864"/>
        <w:gridCol w:w="2236"/>
      </w:tblGrid>
      <w:tr w:rsidR="00D86CA4">
        <w:trPr>
          <w:trHeight w:val="323"/>
          <w:jc w:val="center"/>
        </w:trPr>
        <w:tc>
          <w:tcPr>
            <w:tcW w:w="2268" w:type="dxa"/>
            <w:vMerge w:val="restart"/>
            <w:vAlign w:val="center"/>
          </w:tcPr>
          <w:p w:rsidR="00D86CA4" w:rsidRDefault="00E01441">
            <w:pPr>
              <w:shd w:val="clear" w:color="auto" w:fill="FFFFFF"/>
              <w:jc w:val="center"/>
              <w:rPr>
                <w:rFonts w:ascii="Times New Roman" w:eastAsia="仿宋" w:hAnsi="Times New Roman" w:cs="Times New Roman"/>
                <w:b/>
                <w:bCs/>
                <w:sz w:val="24"/>
                <w:shd w:val="clear" w:color="auto" w:fill="FFFFFF"/>
              </w:rPr>
            </w:pPr>
            <w:r>
              <w:rPr>
                <w:rFonts w:ascii="Times New Roman" w:eastAsia="仿宋" w:hAnsi="仿宋" w:cs="Times New Roman"/>
                <w:b/>
                <w:bCs/>
                <w:sz w:val="24"/>
                <w:shd w:val="clear" w:color="auto" w:fill="FFFFFF"/>
              </w:rPr>
              <w:t>电力辅助服务分类</w:t>
            </w:r>
          </w:p>
        </w:tc>
        <w:tc>
          <w:tcPr>
            <w:tcW w:w="1701" w:type="dxa"/>
            <w:vMerge w:val="restart"/>
            <w:vAlign w:val="center"/>
          </w:tcPr>
          <w:p w:rsidR="00D86CA4" w:rsidRDefault="00E01441">
            <w:pPr>
              <w:shd w:val="clear" w:color="auto" w:fill="FFFFFF"/>
              <w:jc w:val="center"/>
              <w:rPr>
                <w:rFonts w:ascii="Times New Roman" w:eastAsia="仿宋" w:hAnsi="Times New Roman" w:cs="Times New Roman"/>
                <w:b/>
                <w:bCs/>
                <w:sz w:val="24"/>
                <w:shd w:val="clear" w:color="auto" w:fill="FFFFFF"/>
              </w:rPr>
            </w:pPr>
            <w:r>
              <w:rPr>
                <w:rFonts w:ascii="Times New Roman" w:eastAsia="仿宋" w:hAnsi="仿宋" w:cs="Times New Roman"/>
                <w:b/>
                <w:bCs/>
                <w:sz w:val="24"/>
                <w:shd w:val="clear" w:color="auto" w:fill="FFFFFF"/>
              </w:rPr>
              <w:t>具体品种</w:t>
            </w:r>
          </w:p>
        </w:tc>
        <w:tc>
          <w:tcPr>
            <w:tcW w:w="3968" w:type="dxa"/>
            <w:vMerge w:val="restart"/>
            <w:vAlign w:val="center"/>
          </w:tcPr>
          <w:p w:rsidR="00D86CA4" w:rsidRDefault="00E01441">
            <w:pPr>
              <w:shd w:val="clear" w:color="auto" w:fill="FFFFFF"/>
              <w:jc w:val="center"/>
              <w:rPr>
                <w:rFonts w:ascii="Times New Roman" w:eastAsia="仿宋" w:hAnsi="Times New Roman" w:cs="Times New Roman"/>
                <w:b/>
                <w:bCs/>
                <w:sz w:val="24"/>
                <w:shd w:val="clear" w:color="auto" w:fill="FFFFFF"/>
              </w:rPr>
            </w:pPr>
            <w:r>
              <w:rPr>
                <w:rFonts w:ascii="Times New Roman" w:eastAsia="仿宋" w:hAnsi="仿宋" w:cs="Times New Roman"/>
                <w:b/>
                <w:bCs/>
                <w:sz w:val="24"/>
                <w:shd w:val="clear" w:color="auto" w:fill="FFFFFF"/>
              </w:rPr>
              <w:t>补偿方式</w:t>
            </w:r>
          </w:p>
        </w:tc>
        <w:tc>
          <w:tcPr>
            <w:tcW w:w="6100" w:type="dxa"/>
            <w:gridSpan w:val="2"/>
            <w:vAlign w:val="center"/>
          </w:tcPr>
          <w:p w:rsidR="00D86CA4" w:rsidRDefault="00E01441">
            <w:pPr>
              <w:shd w:val="clear" w:color="auto" w:fill="FFFFFF"/>
              <w:jc w:val="center"/>
              <w:rPr>
                <w:rFonts w:ascii="Times New Roman" w:eastAsia="仿宋" w:hAnsi="Times New Roman" w:cs="Times New Roman"/>
                <w:b/>
                <w:bCs/>
                <w:sz w:val="24"/>
                <w:shd w:val="clear" w:color="auto" w:fill="FFFFFF"/>
              </w:rPr>
            </w:pPr>
            <w:r>
              <w:rPr>
                <w:rFonts w:ascii="Times New Roman" w:eastAsia="仿宋" w:hAnsi="仿宋" w:cs="Times New Roman"/>
                <w:b/>
                <w:bCs/>
                <w:sz w:val="24"/>
                <w:shd w:val="clear" w:color="auto" w:fill="FFFFFF"/>
              </w:rPr>
              <w:t>补偿原则</w:t>
            </w:r>
          </w:p>
        </w:tc>
      </w:tr>
      <w:tr w:rsidR="00D86CA4">
        <w:trPr>
          <w:trHeight w:val="322"/>
          <w:jc w:val="center"/>
        </w:trPr>
        <w:tc>
          <w:tcPr>
            <w:tcW w:w="2268" w:type="dxa"/>
            <w:vMerge/>
            <w:vAlign w:val="center"/>
          </w:tcPr>
          <w:p w:rsidR="00D86CA4" w:rsidRDefault="00D86CA4">
            <w:pPr>
              <w:shd w:val="clear" w:color="auto" w:fill="FFFFFF"/>
              <w:jc w:val="center"/>
              <w:rPr>
                <w:rFonts w:ascii="Times New Roman" w:eastAsia="仿宋" w:hAnsi="Times New Roman" w:cs="Times New Roman"/>
                <w:b/>
                <w:bCs/>
                <w:sz w:val="24"/>
                <w:shd w:val="clear" w:color="auto" w:fill="FFFFFF"/>
              </w:rPr>
            </w:pPr>
          </w:p>
        </w:tc>
        <w:tc>
          <w:tcPr>
            <w:tcW w:w="1701" w:type="dxa"/>
            <w:vMerge/>
            <w:vAlign w:val="center"/>
          </w:tcPr>
          <w:p w:rsidR="00D86CA4" w:rsidRDefault="00D86CA4">
            <w:pPr>
              <w:shd w:val="clear" w:color="auto" w:fill="FFFFFF"/>
              <w:jc w:val="center"/>
              <w:rPr>
                <w:rFonts w:ascii="Times New Roman" w:eastAsia="仿宋" w:hAnsi="Times New Roman" w:cs="Times New Roman"/>
                <w:b/>
                <w:bCs/>
                <w:sz w:val="24"/>
                <w:shd w:val="clear" w:color="auto" w:fill="FFFFFF"/>
              </w:rPr>
            </w:pPr>
          </w:p>
        </w:tc>
        <w:tc>
          <w:tcPr>
            <w:tcW w:w="3968" w:type="dxa"/>
            <w:vMerge/>
            <w:vAlign w:val="center"/>
          </w:tcPr>
          <w:p w:rsidR="00D86CA4" w:rsidRDefault="00D86CA4">
            <w:pPr>
              <w:shd w:val="clear" w:color="auto" w:fill="FFFFFF"/>
              <w:jc w:val="center"/>
              <w:rPr>
                <w:rFonts w:ascii="Times New Roman" w:eastAsia="仿宋" w:hAnsi="Times New Roman" w:cs="Times New Roman"/>
                <w:b/>
                <w:bCs/>
                <w:sz w:val="24"/>
                <w:shd w:val="clear" w:color="auto" w:fill="FFFFFF"/>
              </w:rPr>
            </w:pPr>
          </w:p>
        </w:tc>
        <w:tc>
          <w:tcPr>
            <w:tcW w:w="3864" w:type="dxa"/>
            <w:vAlign w:val="center"/>
          </w:tcPr>
          <w:p w:rsidR="00D86CA4" w:rsidRDefault="00E01441">
            <w:pPr>
              <w:shd w:val="clear" w:color="auto" w:fill="FFFFFF"/>
              <w:jc w:val="center"/>
              <w:rPr>
                <w:rFonts w:ascii="Times New Roman" w:eastAsia="仿宋" w:hAnsi="Times New Roman" w:cs="Times New Roman"/>
                <w:b/>
                <w:bCs/>
                <w:sz w:val="24"/>
                <w:shd w:val="clear" w:color="auto" w:fill="FFFFFF"/>
              </w:rPr>
            </w:pPr>
            <w:r>
              <w:rPr>
                <w:rFonts w:ascii="Times New Roman" w:eastAsia="仿宋" w:hAnsi="仿宋" w:cs="Times New Roman"/>
                <w:b/>
                <w:bCs/>
                <w:sz w:val="24"/>
                <w:shd w:val="clear" w:color="auto" w:fill="FFFFFF"/>
              </w:rPr>
              <w:t>固定补偿参考因素</w:t>
            </w:r>
          </w:p>
        </w:tc>
        <w:tc>
          <w:tcPr>
            <w:tcW w:w="2236" w:type="dxa"/>
            <w:vAlign w:val="center"/>
          </w:tcPr>
          <w:p w:rsidR="00D86CA4" w:rsidRDefault="00E01441">
            <w:pPr>
              <w:shd w:val="clear" w:color="auto" w:fill="FFFFFF"/>
              <w:jc w:val="center"/>
              <w:rPr>
                <w:rFonts w:ascii="Times New Roman" w:eastAsia="仿宋" w:hAnsi="Times New Roman" w:cs="Times New Roman"/>
                <w:b/>
                <w:bCs/>
                <w:sz w:val="24"/>
                <w:shd w:val="clear" w:color="auto" w:fill="FFFFFF"/>
              </w:rPr>
            </w:pPr>
            <w:r>
              <w:rPr>
                <w:rFonts w:ascii="Times New Roman" w:eastAsia="仿宋" w:hAnsi="仿宋" w:cs="Times New Roman"/>
                <w:b/>
                <w:bCs/>
                <w:sz w:val="24"/>
                <w:shd w:val="clear" w:color="auto" w:fill="FFFFFF"/>
              </w:rPr>
              <w:t>市场化方式</w:t>
            </w:r>
          </w:p>
        </w:tc>
      </w:tr>
      <w:tr w:rsidR="00D86CA4">
        <w:trPr>
          <w:trHeight w:val="635"/>
          <w:jc w:val="center"/>
        </w:trPr>
        <w:tc>
          <w:tcPr>
            <w:tcW w:w="2268" w:type="dxa"/>
            <w:vMerge w:val="restart"/>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有功平衡服务</w:t>
            </w:r>
          </w:p>
        </w:tc>
        <w:tc>
          <w:tcPr>
            <w:tcW w:w="1701" w:type="dxa"/>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一次调频</w:t>
            </w:r>
          </w:p>
        </w:tc>
        <w:tc>
          <w:tcPr>
            <w:tcW w:w="3968" w:type="dxa"/>
            <w:vMerge w:val="restart"/>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义务提供、固定补偿、市场化方式（集中竞价、公开招标</w:t>
            </w:r>
            <w:r>
              <w:rPr>
                <w:rFonts w:ascii="Times New Roman" w:eastAsia="仿宋" w:hAnsi="Times New Roman" w:cs="Times New Roman"/>
                <w:sz w:val="24"/>
                <w:shd w:val="clear" w:color="auto" w:fill="FFFFFF"/>
              </w:rPr>
              <w:t>/</w:t>
            </w:r>
            <w:r>
              <w:rPr>
                <w:rFonts w:ascii="Times New Roman" w:eastAsia="仿宋" w:hAnsi="仿宋" w:cs="Times New Roman"/>
                <w:sz w:val="24"/>
                <w:shd w:val="clear" w:color="auto" w:fill="FFFFFF"/>
              </w:rPr>
              <w:t>挂牌</w:t>
            </w:r>
            <w:r>
              <w:rPr>
                <w:rFonts w:ascii="Times New Roman" w:eastAsia="仿宋" w:hAnsi="Times New Roman" w:cs="Times New Roman"/>
                <w:sz w:val="24"/>
                <w:shd w:val="clear" w:color="auto" w:fill="FFFFFF"/>
              </w:rPr>
              <w:t>/</w:t>
            </w:r>
            <w:r>
              <w:rPr>
                <w:rFonts w:ascii="Times New Roman" w:eastAsia="仿宋" w:hAnsi="仿宋" w:cs="Times New Roman"/>
                <w:sz w:val="24"/>
                <w:shd w:val="clear" w:color="auto" w:fill="FFFFFF"/>
              </w:rPr>
              <w:t>拍卖、双边协商）</w:t>
            </w:r>
          </w:p>
        </w:tc>
        <w:tc>
          <w:tcPr>
            <w:tcW w:w="3864" w:type="dxa"/>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电网转动惯量需求和单体惯量大小</w:t>
            </w:r>
          </w:p>
        </w:tc>
        <w:tc>
          <w:tcPr>
            <w:tcW w:w="2236" w:type="dxa"/>
            <w:vMerge w:val="restart"/>
            <w:vAlign w:val="center"/>
          </w:tcPr>
          <w:p w:rsidR="00D86CA4" w:rsidRDefault="00E01441">
            <w:pPr>
              <w:shd w:val="clear" w:color="auto" w:fill="FFFFFF"/>
              <w:tabs>
                <w:tab w:val="center" w:pos="4153"/>
                <w:tab w:val="right" w:pos="8306"/>
              </w:tabs>
              <w:snapToGrid w:val="0"/>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通过竞争形成</w:t>
            </w:r>
          </w:p>
        </w:tc>
      </w:tr>
      <w:tr w:rsidR="00D86CA4">
        <w:trPr>
          <w:trHeight w:val="635"/>
          <w:jc w:val="center"/>
        </w:trPr>
        <w:tc>
          <w:tcPr>
            <w:tcW w:w="22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1701" w:type="dxa"/>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二次调频</w:t>
            </w:r>
          </w:p>
        </w:tc>
        <w:tc>
          <w:tcPr>
            <w:tcW w:w="39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3864" w:type="dxa"/>
            <w:vAlign w:val="center"/>
          </w:tcPr>
          <w:p w:rsidR="00D86CA4" w:rsidRDefault="00E01441">
            <w:pPr>
              <w:shd w:val="clear" w:color="auto" w:fill="FFFFFF"/>
              <w:tabs>
                <w:tab w:val="center" w:pos="4153"/>
                <w:tab w:val="right" w:pos="8306"/>
              </w:tabs>
              <w:snapToGrid w:val="0"/>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常规机组：维持电网频率稳定过程中实际贡献量；</w:t>
            </w:r>
          </w:p>
          <w:p w:rsidR="00D86CA4" w:rsidRDefault="00E01441">
            <w:pPr>
              <w:shd w:val="clear" w:color="auto" w:fill="FFFFFF"/>
              <w:tabs>
                <w:tab w:val="center" w:pos="4153"/>
                <w:tab w:val="right" w:pos="8306"/>
              </w:tabs>
              <w:snapToGrid w:val="0"/>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其他并网主体：改造成本和维持电网频率稳定过程中实际贡献量</w:t>
            </w:r>
          </w:p>
        </w:tc>
        <w:tc>
          <w:tcPr>
            <w:tcW w:w="2236" w:type="dxa"/>
            <w:vMerge/>
            <w:vAlign w:val="center"/>
          </w:tcPr>
          <w:p w:rsidR="00D86CA4" w:rsidRDefault="00D86CA4">
            <w:pPr>
              <w:shd w:val="clear" w:color="auto" w:fill="FFFFFF"/>
              <w:jc w:val="center"/>
              <w:outlineLvl w:val="0"/>
              <w:rPr>
                <w:rFonts w:ascii="Times New Roman" w:eastAsia="仿宋" w:hAnsi="Times New Roman" w:cs="Times New Roman"/>
                <w:sz w:val="24"/>
                <w:shd w:val="clear" w:color="auto" w:fill="FFFFFF"/>
              </w:rPr>
            </w:pPr>
          </w:p>
        </w:tc>
      </w:tr>
      <w:tr w:rsidR="00D86CA4">
        <w:trPr>
          <w:trHeight w:val="345"/>
          <w:jc w:val="center"/>
        </w:trPr>
        <w:tc>
          <w:tcPr>
            <w:tcW w:w="22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1701" w:type="dxa"/>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调峰</w:t>
            </w:r>
          </w:p>
        </w:tc>
        <w:tc>
          <w:tcPr>
            <w:tcW w:w="39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3864" w:type="dxa"/>
            <w:vMerge w:val="restart"/>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社会平均容量成本和由于提供电力辅助服务而减少的有功发电量损失</w:t>
            </w:r>
          </w:p>
        </w:tc>
        <w:tc>
          <w:tcPr>
            <w:tcW w:w="2236" w:type="dxa"/>
            <w:vMerge/>
            <w:vAlign w:val="center"/>
          </w:tcPr>
          <w:p w:rsidR="00D86CA4" w:rsidRDefault="00D86CA4">
            <w:pPr>
              <w:shd w:val="clear" w:color="auto" w:fill="FFFFFF"/>
              <w:jc w:val="center"/>
              <w:outlineLvl w:val="0"/>
              <w:rPr>
                <w:rFonts w:ascii="Times New Roman" w:eastAsia="仿宋" w:hAnsi="Times New Roman" w:cs="Times New Roman"/>
                <w:sz w:val="24"/>
                <w:shd w:val="clear" w:color="auto" w:fill="FFFFFF"/>
              </w:rPr>
            </w:pPr>
          </w:p>
        </w:tc>
      </w:tr>
      <w:tr w:rsidR="00D86CA4">
        <w:trPr>
          <w:trHeight w:val="322"/>
          <w:jc w:val="center"/>
        </w:trPr>
        <w:tc>
          <w:tcPr>
            <w:tcW w:w="22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1701" w:type="dxa"/>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备用</w:t>
            </w:r>
          </w:p>
        </w:tc>
        <w:tc>
          <w:tcPr>
            <w:tcW w:w="39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3864" w:type="dxa"/>
            <w:vMerge/>
            <w:vAlign w:val="center"/>
          </w:tcPr>
          <w:p w:rsidR="00D86CA4" w:rsidRDefault="00D86CA4">
            <w:pPr>
              <w:shd w:val="clear" w:color="auto" w:fill="FFFFFF"/>
              <w:jc w:val="center"/>
              <w:outlineLvl w:val="0"/>
              <w:rPr>
                <w:rFonts w:ascii="Times New Roman" w:eastAsia="仿宋" w:hAnsi="Times New Roman" w:cs="Times New Roman"/>
                <w:sz w:val="24"/>
                <w:shd w:val="clear" w:color="auto" w:fill="FFFFFF"/>
              </w:rPr>
            </w:pPr>
          </w:p>
        </w:tc>
        <w:tc>
          <w:tcPr>
            <w:tcW w:w="2236" w:type="dxa"/>
            <w:vMerge/>
            <w:vAlign w:val="center"/>
          </w:tcPr>
          <w:p w:rsidR="00D86CA4" w:rsidRDefault="00D86CA4">
            <w:pPr>
              <w:shd w:val="clear" w:color="auto" w:fill="FFFFFF"/>
              <w:jc w:val="center"/>
              <w:outlineLvl w:val="0"/>
              <w:rPr>
                <w:rFonts w:ascii="Times New Roman" w:eastAsia="仿宋" w:hAnsi="Times New Roman" w:cs="Times New Roman"/>
                <w:sz w:val="24"/>
                <w:shd w:val="clear" w:color="auto" w:fill="FFFFFF"/>
              </w:rPr>
            </w:pPr>
          </w:p>
        </w:tc>
      </w:tr>
      <w:tr w:rsidR="00D86CA4">
        <w:trPr>
          <w:trHeight w:val="322"/>
          <w:jc w:val="center"/>
        </w:trPr>
        <w:tc>
          <w:tcPr>
            <w:tcW w:w="22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1701" w:type="dxa"/>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转动惯量</w:t>
            </w:r>
          </w:p>
        </w:tc>
        <w:tc>
          <w:tcPr>
            <w:tcW w:w="39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3864" w:type="dxa"/>
            <w:vMerge/>
            <w:vAlign w:val="center"/>
          </w:tcPr>
          <w:p w:rsidR="00D86CA4" w:rsidRDefault="00D86CA4">
            <w:pPr>
              <w:shd w:val="clear" w:color="auto" w:fill="FFFFFF"/>
              <w:jc w:val="center"/>
              <w:outlineLvl w:val="0"/>
              <w:rPr>
                <w:rFonts w:ascii="Times New Roman" w:eastAsia="仿宋" w:hAnsi="Times New Roman" w:cs="Times New Roman"/>
                <w:sz w:val="24"/>
                <w:shd w:val="clear" w:color="auto" w:fill="FFFFFF"/>
              </w:rPr>
            </w:pPr>
          </w:p>
        </w:tc>
        <w:tc>
          <w:tcPr>
            <w:tcW w:w="2236" w:type="dxa"/>
            <w:vMerge/>
            <w:vAlign w:val="center"/>
          </w:tcPr>
          <w:p w:rsidR="00D86CA4" w:rsidRDefault="00D86CA4">
            <w:pPr>
              <w:shd w:val="clear" w:color="auto" w:fill="FFFFFF"/>
              <w:jc w:val="center"/>
              <w:outlineLvl w:val="0"/>
              <w:rPr>
                <w:rFonts w:ascii="Times New Roman" w:eastAsia="仿宋" w:hAnsi="Times New Roman" w:cs="Times New Roman"/>
                <w:sz w:val="24"/>
                <w:shd w:val="clear" w:color="auto" w:fill="FFFFFF"/>
              </w:rPr>
            </w:pPr>
          </w:p>
        </w:tc>
      </w:tr>
      <w:tr w:rsidR="00D86CA4">
        <w:trPr>
          <w:trHeight w:val="322"/>
          <w:jc w:val="center"/>
        </w:trPr>
        <w:tc>
          <w:tcPr>
            <w:tcW w:w="22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1701" w:type="dxa"/>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爬坡</w:t>
            </w:r>
          </w:p>
        </w:tc>
        <w:tc>
          <w:tcPr>
            <w:tcW w:w="39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3864" w:type="dxa"/>
            <w:vMerge/>
            <w:vAlign w:val="center"/>
          </w:tcPr>
          <w:p w:rsidR="00D86CA4" w:rsidRDefault="00D86CA4">
            <w:pPr>
              <w:shd w:val="clear" w:color="auto" w:fill="FFFFFF"/>
              <w:jc w:val="center"/>
              <w:outlineLvl w:val="0"/>
              <w:rPr>
                <w:rFonts w:ascii="Times New Roman" w:eastAsia="仿宋" w:hAnsi="Times New Roman" w:cs="Times New Roman"/>
                <w:sz w:val="24"/>
                <w:shd w:val="clear" w:color="auto" w:fill="FFFFFF"/>
              </w:rPr>
            </w:pPr>
          </w:p>
        </w:tc>
        <w:tc>
          <w:tcPr>
            <w:tcW w:w="2236" w:type="dxa"/>
            <w:vMerge/>
            <w:vAlign w:val="center"/>
          </w:tcPr>
          <w:p w:rsidR="00D86CA4" w:rsidRDefault="00D86CA4">
            <w:pPr>
              <w:shd w:val="clear" w:color="auto" w:fill="FFFFFF"/>
              <w:jc w:val="center"/>
              <w:outlineLvl w:val="0"/>
              <w:rPr>
                <w:rFonts w:ascii="Times New Roman" w:eastAsia="仿宋" w:hAnsi="Times New Roman" w:cs="Times New Roman"/>
                <w:sz w:val="24"/>
                <w:shd w:val="clear" w:color="auto" w:fill="FFFFFF"/>
              </w:rPr>
            </w:pPr>
          </w:p>
        </w:tc>
      </w:tr>
      <w:tr w:rsidR="00D86CA4">
        <w:trPr>
          <w:trHeight w:val="326"/>
          <w:jc w:val="center"/>
        </w:trPr>
        <w:tc>
          <w:tcPr>
            <w:tcW w:w="2268" w:type="dxa"/>
            <w:vMerge w:val="restart"/>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无功平衡服务</w:t>
            </w:r>
          </w:p>
        </w:tc>
        <w:tc>
          <w:tcPr>
            <w:tcW w:w="1701" w:type="dxa"/>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自动电压控制</w:t>
            </w:r>
          </w:p>
        </w:tc>
        <w:tc>
          <w:tcPr>
            <w:tcW w:w="3968" w:type="dxa"/>
            <w:vMerge w:val="restart"/>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义务提供、固定补偿、市场化方式（公开招标</w:t>
            </w:r>
            <w:r>
              <w:rPr>
                <w:rFonts w:ascii="Times New Roman" w:eastAsia="仿宋" w:hAnsi="Times New Roman" w:cs="Times New Roman"/>
                <w:sz w:val="24"/>
                <w:shd w:val="clear" w:color="auto" w:fill="FFFFFF"/>
              </w:rPr>
              <w:t>/</w:t>
            </w:r>
            <w:r>
              <w:rPr>
                <w:rFonts w:ascii="Times New Roman" w:eastAsia="仿宋" w:hAnsi="仿宋" w:cs="Times New Roman"/>
                <w:sz w:val="24"/>
                <w:shd w:val="clear" w:color="auto" w:fill="FFFFFF"/>
              </w:rPr>
              <w:t>挂牌</w:t>
            </w:r>
            <w:r>
              <w:rPr>
                <w:rFonts w:ascii="Times New Roman" w:eastAsia="仿宋" w:hAnsi="Times New Roman" w:cs="Times New Roman"/>
                <w:sz w:val="24"/>
                <w:shd w:val="clear" w:color="auto" w:fill="FFFFFF"/>
              </w:rPr>
              <w:t>/</w:t>
            </w:r>
            <w:r>
              <w:rPr>
                <w:rFonts w:ascii="Times New Roman" w:eastAsia="仿宋" w:hAnsi="仿宋" w:cs="Times New Roman"/>
                <w:sz w:val="24"/>
                <w:shd w:val="clear" w:color="auto" w:fill="FFFFFF"/>
              </w:rPr>
              <w:t>拍卖、双边协商）</w:t>
            </w:r>
          </w:p>
          <w:p w:rsidR="00D86CA4" w:rsidRDefault="00D86CA4">
            <w:pPr>
              <w:shd w:val="clear" w:color="auto" w:fill="FFFFFF"/>
              <w:jc w:val="center"/>
              <w:rPr>
                <w:rFonts w:ascii="Times New Roman" w:eastAsia="仿宋" w:hAnsi="Times New Roman" w:cs="Times New Roman"/>
                <w:sz w:val="24"/>
                <w:shd w:val="clear" w:color="auto" w:fill="FFFFFF"/>
              </w:rPr>
            </w:pPr>
          </w:p>
        </w:tc>
        <w:tc>
          <w:tcPr>
            <w:tcW w:w="6100" w:type="dxa"/>
            <w:gridSpan w:val="2"/>
            <w:vMerge w:val="restart"/>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按低于电网投资新建无功补偿装置和运行维护的成本的原则</w:t>
            </w:r>
          </w:p>
        </w:tc>
      </w:tr>
      <w:tr w:rsidR="00D86CA4">
        <w:trPr>
          <w:trHeight w:val="325"/>
          <w:jc w:val="center"/>
        </w:trPr>
        <w:tc>
          <w:tcPr>
            <w:tcW w:w="2268" w:type="dxa"/>
            <w:vMerge/>
            <w:vAlign w:val="center"/>
          </w:tcPr>
          <w:p w:rsidR="00D86CA4" w:rsidRDefault="00D86CA4">
            <w:pPr>
              <w:shd w:val="clear" w:color="auto" w:fill="FFFFFF"/>
              <w:jc w:val="center"/>
              <w:rPr>
                <w:rFonts w:ascii="Times New Roman" w:eastAsia="仿宋" w:hAnsi="仿宋" w:cs="Times New Roman"/>
                <w:sz w:val="24"/>
                <w:shd w:val="clear" w:color="auto" w:fill="FFFFFF"/>
              </w:rPr>
            </w:pPr>
          </w:p>
        </w:tc>
        <w:tc>
          <w:tcPr>
            <w:tcW w:w="1701" w:type="dxa"/>
            <w:vAlign w:val="center"/>
          </w:tcPr>
          <w:p w:rsidR="00D86CA4" w:rsidRDefault="00E01441">
            <w:pPr>
              <w:shd w:val="clear" w:color="auto" w:fill="FFFFFF"/>
              <w:jc w:val="center"/>
              <w:rPr>
                <w:rFonts w:ascii="Times New Roman" w:eastAsia="仿宋" w:hAnsi="仿宋" w:cs="Times New Roman"/>
                <w:sz w:val="24"/>
                <w:shd w:val="clear" w:color="auto" w:fill="FFFFFF"/>
              </w:rPr>
            </w:pPr>
            <w:r>
              <w:rPr>
                <w:rFonts w:ascii="Times New Roman" w:eastAsia="仿宋" w:hAnsi="仿宋" w:cs="Times New Roman"/>
                <w:sz w:val="24"/>
                <w:shd w:val="clear" w:color="auto" w:fill="FFFFFF"/>
              </w:rPr>
              <w:t>调相</w:t>
            </w:r>
          </w:p>
        </w:tc>
        <w:tc>
          <w:tcPr>
            <w:tcW w:w="3968" w:type="dxa"/>
            <w:vMerge/>
            <w:vAlign w:val="center"/>
          </w:tcPr>
          <w:p w:rsidR="00D86CA4" w:rsidRDefault="00D86CA4">
            <w:pPr>
              <w:shd w:val="clear" w:color="auto" w:fill="FFFFFF"/>
              <w:jc w:val="center"/>
              <w:rPr>
                <w:rFonts w:ascii="Times New Roman" w:eastAsia="仿宋" w:hAnsi="仿宋" w:cs="Times New Roman"/>
                <w:sz w:val="24"/>
                <w:shd w:val="clear" w:color="auto" w:fill="FFFFFF"/>
              </w:rPr>
            </w:pPr>
          </w:p>
        </w:tc>
        <w:tc>
          <w:tcPr>
            <w:tcW w:w="6100" w:type="dxa"/>
            <w:gridSpan w:val="2"/>
            <w:vMerge/>
            <w:vAlign w:val="center"/>
          </w:tcPr>
          <w:p w:rsidR="00D86CA4" w:rsidRDefault="00D86CA4">
            <w:pPr>
              <w:shd w:val="clear" w:color="auto" w:fill="FFFFFF"/>
              <w:jc w:val="center"/>
              <w:rPr>
                <w:rFonts w:ascii="Times New Roman" w:eastAsia="仿宋" w:hAnsi="仿宋" w:cs="Times New Roman"/>
                <w:sz w:val="24"/>
                <w:shd w:val="clear" w:color="auto" w:fill="FFFFFF"/>
              </w:rPr>
            </w:pPr>
          </w:p>
        </w:tc>
      </w:tr>
      <w:tr w:rsidR="00D86CA4">
        <w:trPr>
          <w:trHeight w:val="635"/>
          <w:jc w:val="center"/>
        </w:trPr>
        <w:tc>
          <w:tcPr>
            <w:tcW w:w="2268" w:type="dxa"/>
            <w:vMerge w:val="restart"/>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事故应急及恢复</w:t>
            </w:r>
            <w:r>
              <w:rPr>
                <w:rFonts w:ascii="Times New Roman" w:eastAsia="仿宋" w:hAnsi="仿宋" w:cs="Times New Roman" w:hint="eastAsia"/>
                <w:sz w:val="24"/>
                <w:shd w:val="clear" w:color="auto" w:fill="FFFFFF"/>
              </w:rPr>
              <w:t>服务</w:t>
            </w:r>
          </w:p>
        </w:tc>
        <w:tc>
          <w:tcPr>
            <w:tcW w:w="1701" w:type="dxa"/>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稳控切机</w:t>
            </w:r>
          </w:p>
        </w:tc>
        <w:tc>
          <w:tcPr>
            <w:tcW w:w="39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6100" w:type="dxa"/>
            <w:gridSpan w:val="2"/>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稳控投资成本和机组启动成本</w:t>
            </w:r>
          </w:p>
        </w:tc>
      </w:tr>
      <w:tr w:rsidR="00D86CA4">
        <w:trPr>
          <w:trHeight w:val="628"/>
          <w:jc w:val="center"/>
        </w:trPr>
        <w:tc>
          <w:tcPr>
            <w:tcW w:w="22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1701" w:type="dxa"/>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快速切负荷</w:t>
            </w:r>
          </w:p>
        </w:tc>
        <w:tc>
          <w:tcPr>
            <w:tcW w:w="39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6100" w:type="dxa"/>
            <w:gridSpan w:val="2"/>
            <w:vAlign w:val="center"/>
          </w:tcPr>
          <w:p w:rsidR="00D86CA4" w:rsidRDefault="00E01441">
            <w:pPr>
              <w:keepNext/>
              <w:keepLines/>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用户损失负荷成本</w:t>
            </w:r>
          </w:p>
        </w:tc>
      </w:tr>
      <w:tr w:rsidR="00D86CA4">
        <w:trPr>
          <w:trHeight w:val="958"/>
          <w:jc w:val="center"/>
        </w:trPr>
        <w:tc>
          <w:tcPr>
            <w:tcW w:w="22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1701" w:type="dxa"/>
            <w:vAlign w:val="center"/>
          </w:tcPr>
          <w:p w:rsidR="00D86CA4" w:rsidRDefault="00E01441">
            <w:pPr>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黑启动</w:t>
            </w:r>
          </w:p>
        </w:tc>
        <w:tc>
          <w:tcPr>
            <w:tcW w:w="3968" w:type="dxa"/>
            <w:vMerge/>
            <w:vAlign w:val="center"/>
          </w:tcPr>
          <w:p w:rsidR="00D86CA4" w:rsidRDefault="00D86CA4">
            <w:pPr>
              <w:shd w:val="clear" w:color="auto" w:fill="FFFFFF"/>
              <w:jc w:val="center"/>
              <w:rPr>
                <w:rFonts w:ascii="Times New Roman" w:eastAsia="仿宋" w:hAnsi="Times New Roman" w:cs="Times New Roman"/>
                <w:sz w:val="24"/>
                <w:shd w:val="clear" w:color="auto" w:fill="FFFFFF"/>
              </w:rPr>
            </w:pPr>
          </w:p>
        </w:tc>
        <w:tc>
          <w:tcPr>
            <w:tcW w:w="6100" w:type="dxa"/>
            <w:gridSpan w:val="2"/>
            <w:vAlign w:val="center"/>
          </w:tcPr>
          <w:p w:rsidR="00D86CA4" w:rsidRDefault="00E01441">
            <w:pPr>
              <w:keepNext/>
              <w:keepLines/>
              <w:shd w:val="clear" w:color="auto" w:fill="FFFFFF"/>
              <w:jc w:val="center"/>
              <w:rPr>
                <w:rFonts w:ascii="Times New Roman" w:eastAsia="仿宋" w:hAnsi="Times New Roman" w:cs="Times New Roman"/>
                <w:sz w:val="24"/>
                <w:shd w:val="clear" w:color="auto" w:fill="FFFFFF"/>
              </w:rPr>
            </w:pPr>
            <w:r>
              <w:rPr>
                <w:rFonts w:ascii="Times New Roman" w:eastAsia="仿宋" w:hAnsi="仿宋" w:cs="Times New Roman"/>
                <w:sz w:val="24"/>
                <w:shd w:val="clear" w:color="auto" w:fill="FFFFFF"/>
              </w:rPr>
              <w:t>投资成本、维护费用、黑启动期间运行费用以及每年用于黑启动测试和人员培训费用</w:t>
            </w:r>
          </w:p>
        </w:tc>
      </w:tr>
    </w:tbl>
    <w:p w:rsidR="00D86CA4" w:rsidRDefault="00D86CA4">
      <w:pPr>
        <w:shd w:val="clear" w:color="auto" w:fill="FFFFFF"/>
        <w:rPr>
          <w:rFonts w:ascii="Times New Roman" w:eastAsia="仿宋" w:hAnsi="Times New Roman" w:cs="Times New Roman"/>
          <w:sz w:val="32"/>
          <w:szCs w:val="32"/>
          <w:shd w:val="clear" w:color="auto" w:fill="FFFFFF"/>
        </w:rPr>
      </w:pPr>
    </w:p>
    <w:sectPr w:rsidR="00D86CA4" w:rsidSect="00D86CA4">
      <w:pgSz w:w="16838" w:h="11906" w:orient="landscape"/>
      <w:pgMar w:top="1474" w:right="1440" w:bottom="1474" w:left="144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BDF" w:rsidRDefault="00732BDF" w:rsidP="00D86CA4">
      <w:r>
        <w:separator/>
      </w:r>
    </w:p>
  </w:endnote>
  <w:endnote w:type="continuationSeparator" w:id="1">
    <w:p w:rsidR="00732BDF" w:rsidRDefault="00732BDF" w:rsidP="00D86C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简体">
    <w:panose1 w:val="02000000000000000000"/>
    <w:charset w:val="86"/>
    <w:family w:val="auto"/>
    <w:pitch w:val="variable"/>
    <w:sig w:usb0="A00002BF"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CA4" w:rsidRDefault="00C94F00">
    <w:pPr>
      <w:pStyle w:val="a5"/>
      <w:jc w:val="center"/>
    </w:pPr>
    <w: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8240;mso-wrap-style:none;mso-position-horizontal:center;mso-position-horizontal-relative:margin" filled="f" stroked="f">
          <v:textbox style="mso-fit-shape-to-text:t" inset="0,0,0,0">
            <w:txbxContent>
              <w:sdt>
                <w:sdtPr>
                  <w:id w:val="6451141"/>
                </w:sdtPr>
                <w:sdtContent>
                  <w:p w:rsidR="00D86CA4" w:rsidRDefault="00C94F00">
                    <w:pPr>
                      <w:pStyle w:val="a5"/>
                      <w:jc w:val="center"/>
                    </w:pPr>
                    <w:r>
                      <w:rPr>
                        <w:rFonts w:ascii="Times New Roman" w:hAnsi="Times New Roman" w:cs="Times New Roman"/>
                        <w:sz w:val="28"/>
                        <w:szCs w:val="28"/>
                      </w:rPr>
                      <w:fldChar w:fldCharType="begin"/>
                    </w:r>
                    <w:r w:rsidR="00E01441">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732BDF" w:rsidRPr="00732BDF">
                      <w:rPr>
                        <w:rFonts w:ascii="Times New Roman" w:hAnsi="Times New Roman" w:cs="Times New Roman"/>
                        <w:noProof/>
                        <w:sz w:val="28"/>
                        <w:szCs w:val="28"/>
                        <w:lang w:val="zh-CN"/>
                      </w:rPr>
                      <w:t>-</w:t>
                    </w:r>
                    <w:r w:rsidR="00732BDF">
                      <w:rPr>
                        <w:rFonts w:ascii="Times New Roman" w:hAnsi="Times New Roman" w:cs="Times New Roman"/>
                        <w:noProof/>
                        <w:sz w:val="28"/>
                        <w:szCs w:val="28"/>
                      </w:rPr>
                      <w:t xml:space="preserve"> 1 -</w:t>
                    </w:r>
                    <w:r>
                      <w:rPr>
                        <w:rFonts w:ascii="Times New Roman" w:hAnsi="Times New Roman" w:cs="Times New Roman"/>
                        <w:sz w:val="28"/>
                        <w:szCs w:val="28"/>
                      </w:rPr>
                      <w:fldChar w:fldCharType="end"/>
                    </w:r>
                  </w:p>
                </w:sdtContent>
              </w:sdt>
              <w:p w:rsidR="00D86CA4" w:rsidRDefault="00D86CA4"/>
            </w:txbxContent>
          </v:textbox>
          <w10:wrap anchorx="margin"/>
        </v:shape>
      </w:pict>
    </w:r>
  </w:p>
  <w:p w:rsidR="00D86CA4" w:rsidRDefault="00D86CA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BDF" w:rsidRDefault="00732BDF" w:rsidP="00D86CA4">
      <w:r>
        <w:separator/>
      </w:r>
    </w:p>
  </w:footnote>
  <w:footnote w:type="continuationSeparator" w:id="1">
    <w:p w:rsidR="00732BDF" w:rsidRDefault="00732BDF" w:rsidP="00D86C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EF5E3"/>
    <w:multiLevelType w:val="multilevel"/>
    <w:tmpl w:val="1CBEF5E3"/>
    <w:lvl w:ilvl="0">
      <w:start w:val="1"/>
      <w:numFmt w:val="japaneseCounting"/>
      <w:lvlText w:val="（%1）"/>
      <w:lvlJc w:val="left"/>
      <w:pPr>
        <w:ind w:left="1930" w:hanging="1080"/>
      </w:pPr>
      <w:rPr>
        <w:rFonts w:hint="default"/>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abstractNum w:abstractNumId="1">
    <w:nsid w:val="224A1F92"/>
    <w:multiLevelType w:val="multilevel"/>
    <w:tmpl w:val="224A1F92"/>
    <w:lvl w:ilvl="0">
      <w:start w:val="1"/>
      <w:numFmt w:val="chineseCountingThousand"/>
      <w:lvlText w:val="第%1条  "/>
      <w:lvlJc w:val="left"/>
      <w:pPr>
        <w:ind w:left="2830" w:hanging="420"/>
      </w:pPr>
      <w:rPr>
        <w:rFonts w:hint="eastAsia"/>
        <w:b/>
        <w:bCs/>
        <w:color w:val="auto"/>
        <w:sz w:val="32"/>
        <w:szCs w:val="32"/>
        <w:lang w:val="en-US"/>
      </w:rPr>
    </w:lvl>
    <w:lvl w:ilvl="1">
      <w:start w:val="1"/>
      <w:numFmt w:val="japaneseCounting"/>
      <w:lvlText w:val="（%2）"/>
      <w:lvlJc w:val="left"/>
      <w:pPr>
        <w:ind w:left="2143" w:hanging="1080"/>
      </w:pPr>
      <w:rPr>
        <w:rFonts w:hint="default"/>
      </w:r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
    <w:nsid w:val="63A33FB8"/>
    <w:multiLevelType w:val="multilevel"/>
    <w:tmpl w:val="63A33FB8"/>
    <w:lvl w:ilvl="0">
      <w:start w:val="1"/>
      <w:numFmt w:val="japaneseCounting"/>
      <w:lvlText w:val="（%1）"/>
      <w:lvlJc w:val="left"/>
      <w:pPr>
        <w:ind w:left="1930" w:hanging="1080"/>
      </w:pPr>
      <w:rPr>
        <w:rFonts w:hint="default"/>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abstractNum w:abstractNumId="3">
    <w:nsid w:val="77BCEDB5"/>
    <w:multiLevelType w:val="multilevel"/>
    <w:tmpl w:val="77BCEDB5"/>
    <w:lvl w:ilvl="0">
      <w:start w:val="1"/>
      <w:numFmt w:val="japaneseCounting"/>
      <w:lvlText w:val="（%1）"/>
      <w:lvlJc w:val="left"/>
      <w:pPr>
        <w:ind w:left="1930" w:hanging="1080"/>
      </w:pPr>
      <w:rPr>
        <w:rFonts w:hint="default"/>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trackRevisions/>
  <w:defaultTabStop w:val="0"/>
  <w:drawingGridVerticalSpacing w:val="156"/>
  <w:noPunctuationKerning/>
  <w:characterSpacingControl w:val="compressPunctuation"/>
  <w:savePreviewPicture/>
  <w:hdrShapeDefaults>
    <o:shapedefaults v:ext="edit" spidmax="7170"/>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04003"/>
    <w:rsid w:val="00001E5F"/>
    <w:rsid w:val="000159BF"/>
    <w:rsid w:val="000266F0"/>
    <w:rsid w:val="00027D47"/>
    <w:rsid w:val="00032A5C"/>
    <w:rsid w:val="00041323"/>
    <w:rsid w:val="00053ED3"/>
    <w:rsid w:val="000547C1"/>
    <w:rsid w:val="000557AA"/>
    <w:rsid w:val="00061A43"/>
    <w:rsid w:val="00064FE2"/>
    <w:rsid w:val="00073107"/>
    <w:rsid w:val="00074469"/>
    <w:rsid w:val="000750D6"/>
    <w:rsid w:val="00081C27"/>
    <w:rsid w:val="000B3663"/>
    <w:rsid w:val="000C5632"/>
    <w:rsid w:val="000F1CFF"/>
    <w:rsid w:val="001119C7"/>
    <w:rsid w:val="001139C9"/>
    <w:rsid w:val="00116A35"/>
    <w:rsid w:val="00120340"/>
    <w:rsid w:val="00126178"/>
    <w:rsid w:val="00131F7F"/>
    <w:rsid w:val="00135FBC"/>
    <w:rsid w:val="00143E85"/>
    <w:rsid w:val="00147B36"/>
    <w:rsid w:val="00153609"/>
    <w:rsid w:val="001755F7"/>
    <w:rsid w:val="00177D59"/>
    <w:rsid w:val="00184CB1"/>
    <w:rsid w:val="001904C4"/>
    <w:rsid w:val="00197C53"/>
    <w:rsid w:val="001A4A5B"/>
    <w:rsid w:val="001A4E29"/>
    <w:rsid w:val="001B7274"/>
    <w:rsid w:val="001D6D50"/>
    <w:rsid w:val="001F64EB"/>
    <w:rsid w:val="002051C9"/>
    <w:rsid w:val="002066B2"/>
    <w:rsid w:val="0021134F"/>
    <w:rsid w:val="00234005"/>
    <w:rsid w:val="002356D1"/>
    <w:rsid w:val="002413FF"/>
    <w:rsid w:val="0024270F"/>
    <w:rsid w:val="00244B38"/>
    <w:rsid w:val="00263D76"/>
    <w:rsid w:val="00291C9A"/>
    <w:rsid w:val="002A185B"/>
    <w:rsid w:val="002A4CD0"/>
    <w:rsid w:val="002B3A28"/>
    <w:rsid w:val="002C4283"/>
    <w:rsid w:val="002E53CA"/>
    <w:rsid w:val="002F1D55"/>
    <w:rsid w:val="00303845"/>
    <w:rsid w:val="00326580"/>
    <w:rsid w:val="003363FC"/>
    <w:rsid w:val="00337062"/>
    <w:rsid w:val="00363BFB"/>
    <w:rsid w:val="0036636A"/>
    <w:rsid w:val="00366AAF"/>
    <w:rsid w:val="0037560C"/>
    <w:rsid w:val="003808E4"/>
    <w:rsid w:val="00394718"/>
    <w:rsid w:val="003971B3"/>
    <w:rsid w:val="003A62A7"/>
    <w:rsid w:val="003B3BAB"/>
    <w:rsid w:val="003C3959"/>
    <w:rsid w:val="003C486B"/>
    <w:rsid w:val="003E3178"/>
    <w:rsid w:val="003E3E38"/>
    <w:rsid w:val="003E5FB3"/>
    <w:rsid w:val="003E6FDB"/>
    <w:rsid w:val="003E7918"/>
    <w:rsid w:val="003F114A"/>
    <w:rsid w:val="003F1511"/>
    <w:rsid w:val="003F1B2A"/>
    <w:rsid w:val="003F7D6C"/>
    <w:rsid w:val="004054D2"/>
    <w:rsid w:val="004075E1"/>
    <w:rsid w:val="00407ADE"/>
    <w:rsid w:val="00412C8E"/>
    <w:rsid w:val="004144B7"/>
    <w:rsid w:val="00424EF7"/>
    <w:rsid w:val="00431B1A"/>
    <w:rsid w:val="00443020"/>
    <w:rsid w:val="00457DCB"/>
    <w:rsid w:val="004644CC"/>
    <w:rsid w:val="004712A2"/>
    <w:rsid w:val="004764B8"/>
    <w:rsid w:val="0048382D"/>
    <w:rsid w:val="004848B6"/>
    <w:rsid w:val="004A717F"/>
    <w:rsid w:val="004C4D60"/>
    <w:rsid w:val="004C4D74"/>
    <w:rsid w:val="004D2F0A"/>
    <w:rsid w:val="004D68FE"/>
    <w:rsid w:val="004F2E0F"/>
    <w:rsid w:val="00506BBC"/>
    <w:rsid w:val="00507D20"/>
    <w:rsid w:val="0051171D"/>
    <w:rsid w:val="005146DE"/>
    <w:rsid w:val="00522281"/>
    <w:rsid w:val="005319BD"/>
    <w:rsid w:val="005348DD"/>
    <w:rsid w:val="00536C7E"/>
    <w:rsid w:val="005456B6"/>
    <w:rsid w:val="005529AC"/>
    <w:rsid w:val="00565A85"/>
    <w:rsid w:val="005675BF"/>
    <w:rsid w:val="00577717"/>
    <w:rsid w:val="005A239B"/>
    <w:rsid w:val="005A75AF"/>
    <w:rsid w:val="005B016B"/>
    <w:rsid w:val="005B440B"/>
    <w:rsid w:val="005B51D7"/>
    <w:rsid w:val="005B7933"/>
    <w:rsid w:val="005C5A80"/>
    <w:rsid w:val="005D208B"/>
    <w:rsid w:val="005D256D"/>
    <w:rsid w:val="005D382F"/>
    <w:rsid w:val="005D7B13"/>
    <w:rsid w:val="005E7652"/>
    <w:rsid w:val="005F01BB"/>
    <w:rsid w:val="006000D3"/>
    <w:rsid w:val="00604003"/>
    <w:rsid w:val="00622B74"/>
    <w:rsid w:val="0063138A"/>
    <w:rsid w:val="00637B01"/>
    <w:rsid w:val="00645B28"/>
    <w:rsid w:val="0065225E"/>
    <w:rsid w:val="00661B81"/>
    <w:rsid w:val="00664A92"/>
    <w:rsid w:val="00695DAE"/>
    <w:rsid w:val="006B3290"/>
    <w:rsid w:val="006C5384"/>
    <w:rsid w:val="006D2184"/>
    <w:rsid w:val="006D5DDC"/>
    <w:rsid w:val="006E2605"/>
    <w:rsid w:val="006E336C"/>
    <w:rsid w:val="006F4DCD"/>
    <w:rsid w:val="00711C5A"/>
    <w:rsid w:val="00715E3A"/>
    <w:rsid w:val="00716B6E"/>
    <w:rsid w:val="00721CB5"/>
    <w:rsid w:val="007250C2"/>
    <w:rsid w:val="00732BDF"/>
    <w:rsid w:val="00736760"/>
    <w:rsid w:val="00745259"/>
    <w:rsid w:val="007513C0"/>
    <w:rsid w:val="0077591B"/>
    <w:rsid w:val="007772EA"/>
    <w:rsid w:val="007860A5"/>
    <w:rsid w:val="007A3512"/>
    <w:rsid w:val="007A6D17"/>
    <w:rsid w:val="007C35BF"/>
    <w:rsid w:val="007C426E"/>
    <w:rsid w:val="007C60D0"/>
    <w:rsid w:val="007C7628"/>
    <w:rsid w:val="007D5AC7"/>
    <w:rsid w:val="007E11EC"/>
    <w:rsid w:val="007E7632"/>
    <w:rsid w:val="007E7D45"/>
    <w:rsid w:val="008064DC"/>
    <w:rsid w:val="008070A5"/>
    <w:rsid w:val="008145EB"/>
    <w:rsid w:val="008279A8"/>
    <w:rsid w:val="00831767"/>
    <w:rsid w:val="00842B41"/>
    <w:rsid w:val="008437F4"/>
    <w:rsid w:val="00850C1E"/>
    <w:rsid w:val="008618FB"/>
    <w:rsid w:val="008638D0"/>
    <w:rsid w:val="008901BF"/>
    <w:rsid w:val="008A6167"/>
    <w:rsid w:val="008A7C1E"/>
    <w:rsid w:val="008C3FB7"/>
    <w:rsid w:val="008D76D8"/>
    <w:rsid w:val="008E520E"/>
    <w:rsid w:val="008E7137"/>
    <w:rsid w:val="008F7AC9"/>
    <w:rsid w:val="009053BF"/>
    <w:rsid w:val="00924AF9"/>
    <w:rsid w:val="00933AE7"/>
    <w:rsid w:val="00946A8C"/>
    <w:rsid w:val="009632AC"/>
    <w:rsid w:val="00976F74"/>
    <w:rsid w:val="0099204E"/>
    <w:rsid w:val="009964D3"/>
    <w:rsid w:val="009C29F7"/>
    <w:rsid w:val="009C30D1"/>
    <w:rsid w:val="009D0398"/>
    <w:rsid w:val="009E4D2F"/>
    <w:rsid w:val="009F73B5"/>
    <w:rsid w:val="009F7F5B"/>
    <w:rsid w:val="00A028B3"/>
    <w:rsid w:val="00A0606D"/>
    <w:rsid w:val="00A32065"/>
    <w:rsid w:val="00A33C95"/>
    <w:rsid w:val="00A51D73"/>
    <w:rsid w:val="00A564AB"/>
    <w:rsid w:val="00A642DE"/>
    <w:rsid w:val="00A65D9C"/>
    <w:rsid w:val="00A74954"/>
    <w:rsid w:val="00A801D6"/>
    <w:rsid w:val="00A85FE9"/>
    <w:rsid w:val="00A92EDD"/>
    <w:rsid w:val="00A9511A"/>
    <w:rsid w:val="00AB5249"/>
    <w:rsid w:val="00AB65A4"/>
    <w:rsid w:val="00AB7EA9"/>
    <w:rsid w:val="00AC1DE1"/>
    <w:rsid w:val="00AC327F"/>
    <w:rsid w:val="00AC61B8"/>
    <w:rsid w:val="00AD0850"/>
    <w:rsid w:val="00AF4A6F"/>
    <w:rsid w:val="00B01957"/>
    <w:rsid w:val="00B02015"/>
    <w:rsid w:val="00B0376F"/>
    <w:rsid w:val="00B1580C"/>
    <w:rsid w:val="00B244CD"/>
    <w:rsid w:val="00B41F96"/>
    <w:rsid w:val="00B458F5"/>
    <w:rsid w:val="00B51D14"/>
    <w:rsid w:val="00B5414C"/>
    <w:rsid w:val="00B54162"/>
    <w:rsid w:val="00B62A29"/>
    <w:rsid w:val="00B64683"/>
    <w:rsid w:val="00B64FF6"/>
    <w:rsid w:val="00B72402"/>
    <w:rsid w:val="00B72D53"/>
    <w:rsid w:val="00B850A1"/>
    <w:rsid w:val="00B95DA3"/>
    <w:rsid w:val="00BA7C36"/>
    <w:rsid w:val="00BC5021"/>
    <w:rsid w:val="00BC5961"/>
    <w:rsid w:val="00BD0B23"/>
    <w:rsid w:val="00BD43EB"/>
    <w:rsid w:val="00BE66A6"/>
    <w:rsid w:val="00BE681E"/>
    <w:rsid w:val="00BF0BDF"/>
    <w:rsid w:val="00BF2BD3"/>
    <w:rsid w:val="00C07D1E"/>
    <w:rsid w:val="00C3769E"/>
    <w:rsid w:val="00C46819"/>
    <w:rsid w:val="00C47CC3"/>
    <w:rsid w:val="00C6493B"/>
    <w:rsid w:val="00C761C7"/>
    <w:rsid w:val="00C822AE"/>
    <w:rsid w:val="00C90E5C"/>
    <w:rsid w:val="00C94F00"/>
    <w:rsid w:val="00C95989"/>
    <w:rsid w:val="00C97B6D"/>
    <w:rsid w:val="00CB4E80"/>
    <w:rsid w:val="00CC2B26"/>
    <w:rsid w:val="00CC3C99"/>
    <w:rsid w:val="00CD62DE"/>
    <w:rsid w:val="00D162D7"/>
    <w:rsid w:val="00D16E01"/>
    <w:rsid w:val="00D438B2"/>
    <w:rsid w:val="00D52D93"/>
    <w:rsid w:val="00D6376A"/>
    <w:rsid w:val="00D86CA4"/>
    <w:rsid w:val="00D9590A"/>
    <w:rsid w:val="00D96070"/>
    <w:rsid w:val="00DA5AC5"/>
    <w:rsid w:val="00DA7382"/>
    <w:rsid w:val="00DB10A4"/>
    <w:rsid w:val="00DB611E"/>
    <w:rsid w:val="00DC078F"/>
    <w:rsid w:val="00DC2E30"/>
    <w:rsid w:val="00DE5DC9"/>
    <w:rsid w:val="00DE6FB2"/>
    <w:rsid w:val="00DF39CE"/>
    <w:rsid w:val="00DF6A3D"/>
    <w:rsid w:val="00E01441"/>
    <w:rsid w:val="00E05C6F"/>
    <w:rsid w:val="00E359A7"/>
    <w:rsid w:val="00E4046F"/>
    <w:rsid w:val="00E42627"/>
    <w:rsid w:val="00E4764D"/>
    <w:rsid w:val="00E54239"/>
    <w:rsid w:val="00E66D45"/>
    <w:rsid w:val="00E8212E"/>
    <w:rsid w:val="00E82E39"/>
    <w:rsid w:val="00EA26E0"/>
    <w:rsid w:val="00EA40CF"/>
    <w:rsid w:val="00EB458F"/>
    <w:rsid w:val="00EB66ED"/>
    <w:rsid w:val="00EC0F6E"/>
    <w:rsid w:val="00EE5EDF"/>
    <w:rsid w:val="00EF2842"/>
    <w:rsid w:val="00EF2C0D"/>
    <w:rsid w:val="00EF771A"/>
    <w:rsid w:val="00F04E96"/>
    <w:rsid w:val="00F066BA"/>
    <w:rsid w:val="00F3111F"/>
    <w:rsid w:val="00F37153"/>
    <w:rsid w:val="00F41C48"/>
    <w:rsid w:val="00F5365F"/>
    <w:rsid w:val="00F64E44"/>
    <w:rsid w:val="00F76FAC"/>
    <w:rsid w:val="00F77525"/>
    <w:rsid w:val="00F8318B"/>
    <w:rsid w:val="00F920F6"/>
    <w:rsid w:val="00F95989"/>
    <w:rsid w:val="00FA0E2F"/>
    <w:rsid w:val="00FA26B1"/>
    <w:rsid w:val="00FB12FD"/>
    <w:rsid w:val="00FC1404"/>
    <w:rsid w:val="00FC43F8"/>
    <w:rsid w:val="013A2E42"/>
    <w:rsid w:val="019F19F2"/>
    <w:rsid w:val="01E3381E"/>
    <w:rsid w:val="02162D5F"/>
    <w:rsid w:val="02A5275C"/>
    <w:rsid w:val="02E742BF"/>
    <w:rsid w:val="03790ACC"/>
    <w:rsid w:val="03C96B05"/>
    <w:rsid w:val="04344008"/>
    <w:rsid w:val="043A4D2E"/>
    <w:rsid w:val="04656AC4"/>
    <w:rsid w:val="04FE5D99"/>
    <w:rsid w:val="05B65EEA"/>
    <w:rsid w:val="05FA343D"/>
    <w:rsid w:val="06855550"/>
    <w:rsid w:val="06950991"/>
    <w:rsid w:val="06B12A8E"/>
    <w:rsid w:val="07431C1A"/>
    <w:rsid w:val="0772184E"/>
    <w:rsid w:val="077E2B9A"/>
    <w:rsid w:val="08B1412E"/>
    <w:rsid w:val="08F135B5"/>
    <w:rsid w:val="09967BF7"/>
    <w:rsid w:val="09F94010"/>
    <w:rsid w:val="0A8F0CDF"/>
    <w:rsid w:val="0AA05B70"/>
    <w:rsid w:val="0ACB0727"/>
    <w:rsid w:val="0AEF3B63"/>
    <w:rsid w:val="0C6A5141"/>
    <w:rsid w:val="0CD63440"/>
    <w:rsid w:val="0D0C626A"/>
    <w:rsid w:val="0D144E9D"/>
    <w:rsid w:val="0E25481B"/>
    <w:rsid w:val="0E3422F2"/>
    <w:rsid w:val="0E4D0F8F"/>
    <w:rsid w:val="0EEA47A2"/>
    <w:rsid w:val="0F3D45CD"/>
    <w:rsid w:val="0F68425C"/>
    <w:rsid w:val="0F6A5527"/>
    <w:rsid w:val="113A714B"/>
    <w:rsid w:val="113A77CA"/>
    <w:rsid w:val="11C86EA2"/>
    <w:rsid w:val="124F1002"/>
    <w:rsid w:val="12695429"/>
    <w:rsid w:val="12BF532C"/>
    <w:rsid w:val="1300217D"/>
    <w:rsid w:val="13B3042A"/>
    <w:rsid w:val="13B4723A"/>
    <w:rsid w:val="151E158B"/>
    <w:rsid w:val="153F2572"/>
    <w:rsid w:val="15762958"/>
    <w:rsid w:val="162A48A8"/>
    <w:rsid w:val="163B2298"/>
    <w:rsid w:val="1644493C"/>
    <w:rsid w:val="16451B12"/>
    <w:rsid w:val="16BE7728"/>
    <w:rsid w:val="17A70086"/>
    <w:rsid w:val="18E474D6"/>
    <w:rsid w:val="192E2C6D"/>
    <w:rsid w:val="198A33D5"/>
    <w:rsid w:val="19A63B4D"/>
    <w:rsid w:val="19C95B89"/>
    <w:rsid w:val="19E06332"/>
    <w:rsid w:val="1A335881"/>
    <w:rsid w:val="1A9920B3"/>
    <w:rsid w:val="1AC97C2C"/>
    <w:rsid w:val="1B1D0D65"/>
    <w:rsid w:val="1C042632"/>
    <w:rsid w:val="1C313E89"/>
    <w:rsid w:val="1C3328CA"/>
    <w:rsid w:val="1DD81595"/>
    <w:rsid w:val="1E420B56"/>
    <w:rsid w:val="1E5D08CF"/>
    <w:rsid w:val="1E61639C"/>
    <w:rsid w:val="1E7514C3"/>
    <w:rsid w:val="1E9E44CC"/>
    <w:rsid w:val="1EA86833"/>
    <w:rsid w:val="1FFF0D28"/>
    <w:rsid w:val="201E176D"/>
    <w:rsid w:val="20F77508"/>
    <w:rsid w:val="211F13E1"/>
    <w:rsid w:val="21833548"/>
    <w:rsid w:val="221E673B"/>
    <w:rsid w:val="2227665A"/>
    <w:rsid w:val="231F3AE2"/>
    <w:rsid w:val="232636EE"/>
    <w:rsid w:val="24650D61"/>
    <w:rsid w:val="2505252C"/>
    <w:rsid w:val="25310A42"/>
    <w:rsid w:val="25317CA4"/>
    <w:rsid w:val="254D5091"/>
    <w:rsid w:val="27025478"/>
    <w:rsid w:val="27B4272D"/>
    <w:rsid w:val="27B91B70"/>
    <w:rsid w:val="27C533DE"/>
    <w:rsid w:val="27EE35C0"/>
    <w:rsid w:val="28185AD7"/>
    <w:rsid w:val="29C95C79"/>
    <w:rsid w:val="29D3492F"/>
    <w:rsid w:val="2A1A7A08"/>
    <w:rsid w:val="2A3C69BE"/>
    <w:rsid w:val="2AD623FD"/>
    <w:rsid w:val="2AF62A58"/>
    <w:rsid w:val="2B685404"/>
    <w:rsid w:val="2B96364E"/>
    <w:rsid w:val="2C565A81"/>
    <w:rsid w:val="2CB9157D"/>
    <w:rsid w:val="2CC34F52"/>
    <w:rsid w:val="2CD51DF8"/>
    <w:rsid w:val="2D8817A8"/>
    <w:rsid w:val="2DFD33A2"/>
    <w:rsid w:val="2E0615A5"/>
    <w:rsid w:val="2E4E0879"/>
    <w:rsid w:val="2E5E35BA"/>
    <w:rsid w:val="2ECA4EE4"/>
    <w:rsid w:val="2EDD197A"/>
    <w:rsid w:val="2F54738A"/>
    <w:rsid w:val="2F65707E"/>
    <w:rsid w:val="2FD249D3"/>
    <w:rsid w:val="30A767ED"/>
    <w:rsid w:val="3111767B"/>
    <w:rsid w:val="313312CD"/>
    <w:rsid w:val="31BB2B97"/>
    <w:rsid w:val="321729AD"/>
    <w:rsid w:val="346065D0"/>
    <w:rsid w:val="34967BA5"/>
    <w:rsid w:val="34B701B3"/>
    <w:rsid w:val="34D1193F"/>
    <w:rsid w:val="3533738A"/>
    <w:rsid w:val="35907598"/>
    <w:rsid w:val="365F1C7A"/>
    <w:rsid w:val="36C232F5"/>
    <w:rsid w:val="371C4A5C"/>
    <w:rsid w:val="37681A7E"/>
    <w:rsid w:val="37CB2402"/>
    <w:rsid w:val="37E311A8"/>
    <w:rsid w:val="383C55B9"/>
    <w:rsid w:val="389F7875"/>
    <w:rsid w:val="39302968"/>
    <w:rsid w:val="39365886"/>
    <w:rsid w:val="3AEE2677"/>
    <w:rsid w:val="3B0231B3"/>
    <w:rsid w:val="3BEC2439"/>
    <w:rsid w:val="3D590A5F"/>
    <w:rsid w:val="3DB30926"/>
    <w:rsid w:val="3DF36496"/>
    <w:rsid w:val="3E804212"/>
    <w:rsid w:val="3E890386"/>
    <w:rsid w:val="3F060159"/>
    <w:rsid w:val="3F2D1D90"/>
    <w:rsid w:val="3F8B3944"/>
    <w:rsid w:val="40A03436"/>
    <w:rsid w:val="41470E5E"/>
    <w:rsid w:val="41AC579F"/>
    <w:rsid w:val="41E26956"/>
    <w:rsid w:val="42387FA9"/>
    <w:rsid w:val="424A7D81"/>
    <w:rsid w:val="424C1AFC"/>
    <w:rsid w:val="42580D3C"/>
    <w:rsid w:val="4281589E"/>
    <w:rsid w:val="42FE7D5D"/>
    <w:rsid w:val="435911E5"/>
    <w:rsid w:val="43835B28"/>
    <w:rsid w:val="438D5F7A"/>
    <w:rsid w:val="439908E4"/>
    <w:rsid w:val="43B41801"/>
    <w:rsid w:val="43E74DDD"/>
    <w:rsid w:val="443F6271"/>
    <w:rsid w:val="445073B7"/>
    <w:rsid w:val="44DC0233"/>
    <w:rsid w:val="450E3EF2"/>
    <w:rsid w:val="4783077F"/>
    <w:rsid w:val="47E739A5"/>
    <w:rsid w:val="48AE54F0"/>
    <w:rsid w:val="49AA35EB"/>
    <w:rsid w:val="4A5A428F"/>
    <w:rsid w:val="4B205623"/>
    <w:rsid w:val="4B2946D2"/>
    <w:rsid w:val="4E1E2718"/>
    <w:rsid w:val="4E4D3E8C"/>
    <w:rsid w:val="4E9B6E65"/>
    <w:rsid w:val="4EE67C64"/>
    <w:rsid w:val="50475C52"/>
    <w:rsid w:val="510E1238"/>
    <w:rsid w:val="51CD726E"/>
    <w:rsid w:val="51EF1D47"/>
    <w:rsid w:val="524F1EBE"/>
    <w:rsid w:val="534277CD"/>
    <w:rsid w:val="5465560B"/>
    <w:rsid w:val="54D65F46"/>
    <w:rsid w:val="54DD5E9E"/>
    <w:rsid w:val="550C4405"/>
    <w:rsid w:val="55541C2A"/>
    <w:rsid w:val="55DD7DB0"/>
    <w:rsid w:val="56A11619"/>
    <w:rsid w:val="56EA6B9E"/>
    <w:rsid w:val="570D66E5"/>
    <w:rsid w:val="58AB08FC"/>
    <w:rsid w:val="58EF0F2D"/>
    <w:rsid w:val="591B0FF2"/>
    <w:rsid w:val="598B120B"/>
    <w:rsid w:val="59B55A38"/>
    <w:rsid w:val="5C311612"/>
    <w:rsid w:val="5CE208C2"/>
    <w:rsid w:val="5DBC76B7"/>
    <w:rsid w:val="5E232299"/>
    <w:rsid w:val="5E937B08"/>
    <w:rsid w:val="5FC03815"/>
    <w:rsid w:val="615911F0"/>
    <w:rsid w:val="61C97ABA"/>
    <w:rsid w:val="62452424"/>
    <w:rsid w:val="62A36C6A"/>
    <w:rsid w:val="633F7A8F"/>
    <w:rsid w:val="653069E4"/>
    <w:rsid w:val="65863062"/>
    <w:rsid w:val="660D3507"/>
    <w:rsid w:val="667175B3"/>
    <w:rsid w:val="68B40FC0"/>
    <w:rsid w:val="68C14957"/>
    <w:rsid w:val="692A1C48"/>
    <w:rsid w:val="698D3270"/>
    <w:rsid w:val="69BF1424"/>
    <w:rsid w:val="69D11057"/>
    <w:rsid w:val="6A193FE6"/>
    <w:rsid w:val="6A4E5F64"/>
    <w:rsid w:val="6AD75460"/>
    <w:rsid w:val="6B1D5501"/>
    <w:rsid w:val="6C286C20"/>
    <w:rsid w:val="6C2C1CBA"/>
    <w:rsid w:val="6CEB4347"/>
    <w:rsid w:val="6DF867D6"/>
    <w:rsid w:val="6E3B29E3"/>
    <w:rsid w:val="6E51109F"/>
    <w:rsid w:val="6FD317CC"/>
    <w:rsid w:val="6FF165DE"/>
    <w:rsid w:val="70665E1C"/>
    <w:rsid w:val="707C522F"/>
    <w:rsid w:val="71C52798"/>
    <w:rsid w:val="729678F1"/>
    <w:rsid w:val="72BB0898"/>
    <w:rsid w:val="73387F7D"/>
    <w:rsid w:val="733F0687"/>
    <w:rsid w:val="73D46FA8"/>
    <w:rsid w:val="74EA2A5D"/>
    <w:rsid w:val="75551515"/>
    <w:rsid w:val="76240F91"/>
    <w:rsid w:val="76925A8F"/>
    <w:rsid w:val="76EF5515"/>
    <w:rsid w:val="78042FD3"/>
    <w:rsid w:val="788D5AD4"/>
    <w:rsid w:val="78BA3075"/>
    <w:rsid w:val="79CF78EE"/>
    <w:rsid w:val="7A0632FA"/>
    <w:rsid w:val="7AB00095"/>
    <w:rsid w:val="7B491591"/>
    <w:rsid w:val="7B7B62DA"/>
    <w:rsid w:val="7BE52DC9"/>
    <w:rsid w:val="7BF150CC"/>
    <w:rsid w:val="7C1B7577"/>
    <w:rsid w:val="7C322FF4"/>
    <w:rsid w:val="7C692A3F"/>
    <w:rsid w:val="7CC17852"/>
    <w:rsid w:val="7D7B3605"/>
    <w:rsid w:val="7D82561F"/>
    <w:rsid w:val="7DC345E6"/>
    <w:rsid w:val="7F206BC4"/>
    <w:rsid w:val="7F5A59D1"/>
    <w:rsid w:val="7F884C32"/>
    <w:rsid w:val="7FC173AC"/>
    <w:rsid w:val="7FEC37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6CA4"/>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D86CA4"/>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D86CA4"/>
    <w:pPr>
      <w:jc w:val="left"/>
    </w:pPr>
  </w:style>
  <w:style w:type="paragraph" w:styleId="a4">
    <w:name w:val="Balloon Text"/>
    <w:basedOn w:val="a"/>
    <w:link w:val="Char0"/>
    <w:semiHidden/>
    <w:unhideWhenUsed/>
    <w:qFormat/>
    <w:rsid w:val="00D86CA4"/>
    <w:rPr>
      <w:sz w:val="18"/>
      <w:szCs w:val="18"/>
    </w:rPr>
  </w:style>
  <w:style w:type="paragraph" w:styleId="a5">
    <w:name w:val="footer"/>
    <w:basedOn w:val="a"/>
    <w:link w:val="Char1"/>
    <w:uiPriority w:val="99"/>
    <w:qFormat/>
    <w:rsid w:val="00D86CA4"/>
    <w:pPr>
      <w:tabs>
        <w:tab w:val="center" w:pos="4153"/>
        <w:tab w:val="right" w:pos="8306"/>
      </w:tabs>
      <w:snapToGrid w:val="0"/>
      <w:jc w:val="left"/>
    </w:pPr>
    <w:rPr>
      <w:sz w:val="18"/>
      <w:szCs w:val="18"/>
    </w:rPr>
  </w:style>
  <w:style w:type="paragraph" w:styleId="a6">
    <w:name w:val="header"/>
    <w:basedOn w:val="a"/>
    <w:link w:val="Char2"/>
    <w:qFormat/>
    <w:rsid w:val="00D86CA4"/>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D86CA4"/>
    <w:pPr>
      <w:spacing w:beforeAutospacing="1" w:afterAutospacing="1"/>
      <w:jc w:val="left"/>
    </w:pPr>
    <w:rPr>
      <w:rFonts w:cs="Times New Roman"/>
      <w:kern w:val="0"/>
      <w:sz w:val="24"/>
    </w:rPr>
  </w:style>
  <w:style w:type="paragraph" w:styleId="a8">
    <w:name w:val="Title"/>
    <w:basedOn w:val="a"/>
    <w:next w:val="a"/>
    <w:qFormat/>
    <w:rsid w:val="00D86CA4"/>
    <w:pPr>
      <w:spacing w:before="240" w:after="60"/>
      <w:jc w:val="center"/>
      <w:outlineLvl w:val="0"/>
    </w:pPr>
    <w:rPr>
      <w:rFonts w:ascii="华文中宋" w:eastAsia="华文中宋" w:hAnsi="华文中宋" w:cs="Times New Roman"/>
      <w:b/>
      <w:bCs/>
      <w:kern w:val="0"/>
      <w:sz w:val="44"/>
      <w:szCs w:val="44"/>
    </w:rPr>
  </w:style>
  <w:style w:type="paragraph" w:styleId="a9">
    <w:name w:val="annotation subject"/>
    <w:basedOn w:val="a3"/>
    <w:next w:val="a3"/>
    <w:link w:val="Char3"/>
    <w:semiHidden/>
    <w:unhideWhenUsed/>
    <w:qFormat/>
    <w:rsid w:val="00D86CA4"/>
    <w:rPr>
      <w:b/>
      <w:bCs/>
    </w:rPr>
  </w:style>
  <w:style w:type="table" w:styleId="aa">
    <w:name w:val="Table Grid"/>
    <w:basedOn w:val="a1"/>
    <w:qFormat/>
    <w:rsid w:val="00D86CA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qFormat/>
    <w:rsid w:val="00D86CA4"/>
    <w:rPr>
      <w:color w:val="0000FF"/>
      <w:u w:val="single"/>
    </w:rPr>
  </w:style>
  <w:style w:type="character" w:styleId="ac">
    <w:name w:val="annotation reference"/>
    <w:basedOn w:val="a0"/>
    <w:qFormat/>
    <w:rsid w:val="00D86CA4"/>
    <w:rPr>
      <w:sz w:val="21"/>
      <w:szCs w:val="21"/>
    </w:rPr>
  </w:style>
  <w:style w:type="character" w:customStyle="1" w:styleId="Char2">
    <w:name w:val="页眉 Char"/>
    <w:basedOn w:val="a0"/>
    <w:link w:val="a6"/>
    <w:qFormat/>
    <w:rsid w:val="00D86CA4"/>
    <w:rPr>
      <w:rFonts w:asciiTheme="minorHAnsi" w:eastAsiaTheme="minorEastAsia" w:hAnsiTheme="minorHAnsi" w:cstheme="minorBidi"/>
      <w:kern w:val="2"/>
      <w:sz w:val="18"/>
      <w:szCs w:val="18"/>
    </w:rPr>
  </w:style>
  <w:style w:type="character" w:customStyle="1" w:styleId="Char1">
    <w:name w:val="页脚 Char"/>
    <w:basedOn w:val="a0"/>
    <w:link w:val="a5"/>
    <w:uiPriority w:val="99"/>
    <w:qFormat/>
    <w:rsid w:val="00D86CA4"/>
    <w:rPr>
      <w:rFonts w:asciiTheme="minorHAnsi" w:eastAsiaTheme="minorEastAsia" w:hAnsiTheme="minorHAnsi" w:cstheme="minorBidi"/>
      <w:kern w:val="2"/>
      <w:sz w:val="18"/>
      <w:szCs w:val="18"/>
    </w:rPr>
  </w:style>
  <w:style w:type="character" w:customStyle="1" w:styleId="Char">
    <w:name w:val="批注文字 Char"/>
    <w:basedOn w:val="a0"/>
    <w:link w:val="a3"/>
    <w:qFormat/>
    <w:rsid w:val="00D86CA4"/>
    <w:rPr>
      <w:rFonts w:asciiTheme="minorHAnsi" w:eastAsiaTheme="minorEastAsia" w:hAnsiTheme="minorHAnsi" w:cstheme="minorBidi"/>
      <w:kern w:val="2"/>
      <w:sz w:val="21"/>
      <w:szCs w:val="24"/>
    </w:rPr>
  </w:style>
  <w:style w:type="character" w:customStyle="1" w:styleId="Char3">
    <w:name w:val="批注主题 Char"/>
    <w:basedOn w:val="Char"/>
    <w:link w:val="a9"/>
    <w:semiHidden/>
    <w:qFormat/>
    <w:rsid w:val="00D86CA4"/>
    <w:rPr>
      <w:rFonts w:asciiTheme="minorHAnsi" w:eastAsiaTheme="minorEastAsia" w:hAnsiTheme="minorHAnsi" w:cstheme="minorBidi"/>
      <w:b/>
      <w:bCs/>
      <w:kern w:val="2"/>
      <w:sz w:val="21"/>
      <w:szCs w:val="24"/>
    </w:rPr>
  </w:style>
  <w:style w:type="paragraph" w:styleId="ad">
    <w:name w:val="List Paragraph"/>
    <w:basedOn w:val="a"/>
    <w:uiPriority w:val="99"/>
    <w:qFormat/>
    <w:rsid w:val="00D86CA4"/>
    <w:pPr>
      <w:ind w:firstLineChars="200" w:firstLine="420"/>
    </w:pPr>
  </w:style>
  <w:style w:type="paragraph" w:customStyle="1" w:styleId="ae">
    <w:name w:val="缩进正文"/>
    <w:basedOn w:val="a"/>
    <w:qFormat/>
    <w:rsid w:val="00D86CA4"/>
    <w:pPr>
      <w:ind w:firstLineChars="200" w:firstLine="640"/>
    </w:pPr>
    <w:rPr>
      <w:rFonts w:ascii="仿宋_GB2312" w:eastAsia="仿宋_GB2312" w:cs="Times New Roman"/>
      <w:kern w:val="0"/>
      <w:sz w:val="32"/>
      <w:szCs w:val="32"/>
    </w:rPr>
  </w:style>
  <w:style w:type="paragraph" w:customStyle="1" w:styleId="10">
    <w:name w:val="修订1"/>
    <w:hidden/>
    <w:uiPriority w:val="99"/>
    <w:semiHidden/>
    <w:qFormat/>
    <w:rsid w:val="00D86CA4"/>
    <w:rPr>
      <w:rFonts w:asciiTheme="minorHAnsi" w:eastAsiaTheme="minorEastAsia" w:hAnsiTheme="minorHAnsi" w:cstheme="minorBidi"/>
      <w:kern w:val="2"/>
      <w:sz w:val="21"/>
      <w:szCs w:val="24"/>
    </w:rPr>
  </w:style>
  <w:style w:type="character" w:customStyle="1" w:styleId="Char0">
    <w:name w:val="批注框文本 Char"/>
    <w:basedOn w:val="a0"/>
    <w:link w:val="a4"/>
    <w:semiHidden/>
    <w:qFormat/>
    <w:rsid w:val="00D86CA4"/>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DB5161-679D-4E72-90E2-0AE599D0B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888</Words>
  <Characters>5066</Characters>
  <Application>Microsoft Office Word</Application>
  <DocSecurity>0</DocSecurity>
  <Lines>42</Lines>
  <Paragraphs>11</Paragraphs>
  <ScaleCrop>false</ScaleCrop>
  <Company/>
  <LinksUpToDate>false</LinksUpToDate>
  <CharactersWithSpaces>5943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wubingxiang</dc:creator>
  <cp:lastModifiedBy>Ballack</cp:lastModifiedBy>
  <cp:revision>21</cp:revision>
  <cp:lastPrinted>2021-08-23T03:02:00Z</cp:lastPrinted>
  <dcterms:created xsi:type="dcterms:W3CDTF">2021-08-23T02:34:00Z</dcterms:created>
  <dcterms:modified xsi:type="dcterms:W3CDTF">2021-08-31T06:10:00Z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DFE0F999B5744760BFADA0854BD26D39</vt:lpwstr>
  </property>
</Properties>
</file>